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DDF8C" w14:textId="4DF4F2FA" w:rsidR="0071165C" w:rsidRPr="0071165C" w:rsidRDefault="0071165C" w:rsidP="00172ACE">
      <w:pPr>
        <w:spacing w:line="360" w:lineRule="auto"/>
        <w:rPr>
          <w:lang w:val="en-US"/>
        </w:rPr>
      </w:pPr>
    </w:p>
    <w:p w14:paraId="7025E449" w14:textId="77777777" w:rsidR="0071165C" w:rsidRPr="0071165C" w:rsidRDefault="0071165C" w:rsidP="00172ACE">
      <w:pPr>
        <w:spacing w:line="360" w:lineRule="auto"/>
        <w:rPr>
          <w:lang w:val="en-US"/>
        </w:rPr>
      </w:pPr>
    </w:p>
    <w:p w14:paraId="78B3AA0B" w14:textId="77777777" w:rsidR="0071165C" w:rsidRPr="0071165C" w:rsidRDefault="0071165C" w:rsidP="00A07897">
      <w:pPr>
        <w:spacing w:line="360" w:lineRule="auto"/>
        <w:jc w:val="center"/>
        <w:rPr>
          <w:lang w:val="en-US"/>
        </w:rPr>
      </w:pPr>
    </w:p>
    <w:p w14:paraId="1F8F6CFF" w14:textId="77777777" w:rsidR="0071165C" w:rsidRPr="00BF07B1" w:rsidRDefault="0071165C" w:rsidP="00A07897">
      <w:pPr>
        <w:pStyle w:val="Heading1"/>
        <w:numPr>
          <w:ilvl w:val="0"/>
          <w:numId w:val="0"/>
        </w:numPr>
        <w:ind w:left="432" w:hanging="432"/>
        <w:jc w:val="center"/>
        <w:rPr>
          <w:lang w:val="en-US"/>
        </w:rPr>
      </w:pPr>
      <w:bookmarkStart w:id="0" w:name="_Toc161570536"/>
      <w:bookmarkStart w:id="1" w:name="_Toc161570953"/>
      <w:bookmarkStart w:id="2" w:name="_Toc161694091"/>
      <w:bookmarkStart w:id="3" w:name="_Toc161780444"/>
      <w:r w:rsidRPr="00BF07B1">
        <w:rPr>
          <w:lang w:val="en-US"/>
        </w:rPr>
        <w:t>ENTRY TO THE STOCKHOLM JUNIOR WATER PRIZE NETHERLANDS 2024</w:t>
      </w:r>
      <w:bookmarkEnd w:id="0"/>
      <w:bookmarkEnd w:id="1"/>
      <w:bookmarkEnd w:id="2"/>
      <w:bookmarkEnd w:id="3"/>
    </w:p>
    <w:p w14:paraId="5C5535FF" w14:textId="77777777" w:rsidR="0071165C" w:rsidRDefault="0071165C" w:rsidP="00172ACE">
      <w:pPr>
        <w:spacing w:line="360" w:lineRule="auto"/>
        <w:rPr>
          <w:lang w:val="en-US"/>
        </w:rPr>
      </w:pPr>
    </w:p>
    <w:p w14:paraId="72AC03F1" w14:textId="77777777" w:rsidR="00E728E0" w:rsidRDefault="00E728E0" w:rsidP="00172ACE">
      <w:pPr>
        <w:spacing w:line="360" w:lineRule="auto"/>
        <w:rPr>
          <w:lang w:val="en-US"/>
        </w:rPr>
      </w:pPr>
    </w:p>
    <w:p w14:paraId="0A3B85CC" w14:textId="77777777" w:rsidR="00E728E0" w:rsidRDefault="00E728E0" w:rsidP="00172ACE">
      <w:pPr>
        <w:spacing w:line="360" w:lineRule="auto"/>
        <w:rPr>
          <w:lang w:val="en-US"/>
        </w:rPr>
      </w:pPr>
    </w:p>
    <w:p w14:paraId="1CDA5516" w14:textId="77777777" w:rsidR="00E728E0" w:rsidRDefault="00E728E0" w:rsidP="00172ACE">
      <w:pPr>
        <w:spacing w:line="360" w:lineRule="auto"/>
        <w:rPr>
          <w:lang w:val="en-US"/>
        </w:rPr>
      </w:pPr>
    </w:p>
    <w:p w14:paraId="15B66D95" w14:textId="77777777" w:rsidR="00E728E0" w:rsidRPr="0071165C" w:rsidRDefault="00E728E0" w:rsidP="00172ACE">
      <w:pPr>
        <w:spacing w:line="360" w:lineRule="auto"/>
        <w:rPr>
          <w:lang w:val="en-US"/>
        </w:rPr>
      </w:pPr>
    </w:p>
    <w:p w14:paraId="4C055CCA" w14:textId="77777777" w:rsidR="0071165C" w:rsidRPr="0071165C" w:rsidRDefault="0071165C" w:rsidP="00172ACE">
      <w:pPr>
        <w:pStyle w:val="Title"/>
        <w:jc w:val="center"/>
        <w:rPr>
          <w:lang w:val="en-US"/>
        </w:rPr>
      </w:pPr>
    </w:p>
    <w:p w14:paraId="04C59378" w14:textId="77777777" w:rsidR="0071165C" w:rsidRPr="0071165C" w:rsidRDefault="0071165C" w:rsidP="00172ACE">
      <w:pPr>
        <w:pStyle w:val="Title"/>
        <w:jc w:val="center"/>
        <w:rPr>
          <w:lang w:val="en-US"/>
        </w:rPr>
      </w:pPr>
      <w:r w:rsidRPr="0071165C">
        <w:rPr>
          <w:lang w:val="en-US"/>
        </w:rPr>
        <w:t>Biological Oxygen-Dosed Activated Carbon (BODAC) filters: A bioprocess for in water sustaining herbicide removal</w:t>
      </w:r>
    </w:p>
    <w:p w14:paraId="2AB70D28" w14:textId="77777777" w:rsidR="0071165C" w:rsidRPr="0071165C" w:rsidRDefault="0071165C" w:rsidP="00172ACE">
      <w:pPr>
        <w:spacing w:line="360" w:lineRule="auto"/>
        <w:rPr>
          <w:lang w:val="en-US"/>
        </w:rPr>
      </w:pPr>
    </w:p>
    <w:p w14:paraId="4B80719A" w14:textId="77777777" w:rsidR="0071165C" w:rsidRPr="0071165C" w:rsidRDefault="0071165C" w:rsidP="00172ACE">
      <w:pPr>
        <w:spacing w:line="360" w:lineRule="auto"/>
        <w:rPr>
          <w:lang w:val="en-US"/>
        </w:rPr>
      </w:pPr>
    </w:p>
    <w:p w14:paraId="1992F205" w14:textId="77777777" w:rsidR="0071165C" w:rsidRPr="00E728E0" w:rsidRDefault="0071165C" w:rsidP="00E728E0">
      <w:pPr>
        <w:jc w:val="center"/>
        <w:rPr>
          <w:sz w:val="36"/>
          <w:szCs w:val="36"/>
          <w:lang w:val="en-US"/>
        </w:rPr>
      </w:pPr>
    </w:p>
    <w:p w14:paraId="355B71D3" w14:textId="4E8655AF" w:rsidR="0071165C" w:rsidRPr="00E728E0" w:rsidRDefault="0071165C" w:rsidP="00E728E0">
      <w:pPr>
        <w:jc w:val="center"/>
        <w:rPr>
          <w:sz w:val="32"/>
          <w:szCs w:val="32"/>
          <w:lang w:val="en-US"/>
        </w:rPr>
      </w:pPr>
      <w:r w:rsidRPr="00E728E0">
        <w:rPr>
          <w:sz w:val="32"/>
          <w:szCs w:val="32"/>
          <w:lang w:val="en-US"/>
        </w:rPr>
        <w:t>Yoline Maria Claire Ruiter</w:t>
      </w:r>
    </w:p>
    <w:p w14:paraId="7440F97F" w14:textId="394B49AE" w:rsidR="00E728E0" w:rsidRPr="00E728E0" w:rsidRDefault="00E728E0" w:rsidP="00E728E0">
      <w:pPr>
        <w:jc w:val="center"/>
        <w:rPr>
          <w:sz w:val="32"/>
          <w:szCs w:val="32"/>
          <w:lang w:val="en-US"/>
        </w:rPr>
      </w:pPr>
      <w:r w:rsidRPr="00E728E0">
        <w:rPr>
          <w:sz w:val="32"/>
          <w:szCs w:val="32"/>
          <w:lang w:val="en-US"/>
        </w:rPr>
        <w:t>The Netherlands</w:t>
      </w:r>
    </w:p>
    <w:p w14:paraId="34F61E8B" w14:textId="77777777" w:rsidR="00E728E0" w:rsidRPr="00E728E0" w:rsidRDefault="00E728E0" w:rsidP="00E728E0">
      <w:pPr>
        <w:jc w:val="center"/>
        <w:rPr>
          <w:sz w:val="36"/>
          <w:szCs w:val="36"/>
          <w:lang w:val="en-US"/>
        </w:rPr>
      </w:pPr>
    </w:p>
    <w:p w14:paraId="337A43FD" w14:textId="77777777" w:rsidR="00E728E0" w:rsidRDefault="00E728E0" w:rsidP="00172ACE">
      <w:pPr>
        <w:spacing w:line="360" w:lineRule="auto"/>
        <w:rPr>
          <w:lang w:val="en-US"/>
        </w:rPr>
      </w:pPr>
    </w:p>
    <w:p w14:paraId="53631072" w14:textId="77777777" w:rsidR="002B6D2E" w:rsidRPr="0071165C" w:rsidRDefault="002B6D2E" w:rsidP="00172ACE">
      <w:pPr>
        <w:spacing w:line="360" w:lineRule="auto"/>
        <w:rPr>
          <w:lang w:val="en-US"/>
        </w:rPr>
      </w:pPr>
    </w:p>
    <w:p w14:paraId="102A747C" w14:textId="77777777" w:rsidR="0071165C" w:rsidRPr="0071165C" w:rsidRDefault="0071165C" w:rsidP="00172ACE">
      <w:pPr>
        <w:spacing w:line="360" w:lineRule="auto"/>
        <w:rPr>
          <w:lang w:val="en-US"/>
        </w:rPr>
      </w:pPr>
      <w:bookmarkStart w:id="4" w:name="_Toc161570538"/>
      <w:bookmarkStart w:id="5" w:name="_Toc161570955"/>
      <w:bookmarkStart w:id="6" w:name="_Toc161694092"/>
      <w:bookmarkStart w:id="7" w:name="_Toc161780445"/>
      <w:r w:rsidRPr="00172ACE">
        <w:rPr>
          <w:rStyle w:val="Heading2Char"/>
          <w:lang w:val="en-US"/>
        </w:rPr>
        <w:t>Advisors:</w:t>
      </w:r>
      <w:bookmarkEnd w:id="4"/>
      <w:bookmarkEnd w:id="5"/>
      <w:bookmarkEnd w:id="6"/>
      <w:bookmarkEnd w:id="7"/>
      <w:r w:rsidRPr="0071165C">
        <w:rPr>
          <w:lang w:val="en-US"/>
        </w:rPr>
        <w:t xml:space="preserve"> Amanda Larasati, Ir. E.J. Zwiers</w:t>
      </w:r>
    </w:p>
    <w:p w14:paraId="617B2908" w14:textId="77777777" w:rsidR="0071165C" w:rsidRPr="0071165C" w:rsidRDefault="0071165C" w:rsidP="00172ACE">
      <w:pPr>
        <w:spacing w:line="360" w:lineRule="auto"/>
        <w:rPr>
          <w:lang w:val="en-US"/>
        </w:rPr>
      </w:pPr>
      <w:bookmarkStart w:id="8" w:name="_Toc161570540"/>
      <w:bookmarkStart w:id="9" w:name="_Toc161570957"/>
      <w:bookmarkStart w:id="10" w:name="_Toc161694093"/>
      <w:bookmarkStart w:id="11" w:name="_Toc161780446"/>
      <w:r w:rsidRPr="00172ACE">
        <w:rPr>
          <w:rStyle w:val="Heading2Char"/>
          <w:lang w:val="en-US"/>
        </w:rPr>
        <w:t>School:</w:t>
      </w:r>
      <w:bookmarkEnd w:id="8"/>
      <w:bookmarkEnd w:id="9"/>
      <w:bookmarkEnd w:id="10"/>
      <w:bookmarkEnd w:id="11"/>
      <w:r w:rsidRPr="0071165C">
        <w:rPr>
          <w:lang w:val="en-US"/>
        </w:rPr>
        <w:t xml:space="preserve"> Dr. Nassau College Quintus, The Netherlands</w:t>
      </w:r>
    </w:p>
    <w:p w14:paraId="4CE203CD" w14:textId="77777777" w:rsidR="0071165C" w:rsidRPr="0071165C" w:rsidRDefault="0071165C" w:rsidP="00172ACE">
      <w:pPr>
        <w:spacing w:line="360" w:lineRule="auto"/>
        <w:rPr>
          <w:lang w:val="en-US"/>
        </w:rPr>
      </w:pPr>
      <w:bookmarkStart w:id="12" w:name="_Toc161570541"/>
      <w:bookmarkStart w:id="13" w:name="_Toc161570958"/>
      <w:bookmarkStart w:id="14" w:name="_Toc161694094"/>
      <w:bookmarkStart w:id="15" w:name="_Toc161780447"/>
      <w:r w:rsidRPr="00172ACE">
        <w:rPr>
          <w:rStyle w:val="Heading2Char"/>
          <w:lang w:val="en-US"/>
        </w:rPr>
        <w:t>Research Institute:</w:t>
      </w:r>
      <w:bookmarkEnd w:id="12"/>
      <w:bookmarkEnd w:id="13"/>
      <w:bookmarkEnd w:id="14"/>
      <w:bookmarkEnd w:id="15"/>
      <w:r w:rsidRPr="0071165C">
        <w:rPr>
          <w:lang w:val="en-US"/>
        </w:rPr>
        <w:t xml:space="preserve"> </w:t>
      </w:r>
      <w:proofErr w:type="spellStart"/>
      <w:r w:rsidRPr="0071165C">
        <w:rPr>
          <w:lang w:val="en-US"/>
        </w:rPr>
        <w:t>Wetsus</w:t>
      </w:r>
      <w:proofErr w:type="spellEnd"/>
      <w:r w:rsidRPr="0071165C">
        <w:rPr>
          <w:lang w:val="en-US"/>
        </w:rPr>
        <w:t>, European Centre of Excellence for Sustainable Water Technology, the Netherlands</w:t>
      </w:r>
    </w:p>
    <w:p w14:paraId="07945BC5" w14:textId="77777777" w:rsidR="009473AA" w:rsidRDefault="009473AA" w:rsidP="00172ACE">
      <w:pPr>
        <w:spacing w:line="360" w:lineRule="auto"/>
        <w:rPr>
          <w:lang w:val="en-US"/>
        </w:rPr>
        <w:sectPr w:rsidR="009473AA" w:rsidSect="00E85ACB">
          <w:headerReference w:type="default" r:id="rId11"/>
          <w:footerReference w:type="default" r:id="rId12"/>
          <w:pgSz w:w="11906" w:h="16838"/>
          <w:pgMar w:top="720" w:right="720" w:bottom="720" w:left="720" w:header="708" w:footer="708" w:gutter="0"/>
          <w:cols w:space="261"/>
          <w:docGrid w:linePitch="360"/>
        </w:sectPr>
      </w:pPr>
    </w:p>
    <w:p w14:paraId="2937192A" w14:textId="77777777" w:rsidR="00172ACE" w:rsidRDefault="00172ACE" w:rsidP="00172ACE">
      <w:pPr>
        <w:spacing w:line="360" w:lineRule="auto"/>
        <w:rPr>
          <w:lang w:val="en-US"/>
        </w:rPr>
      </w:pPr>
    </w:p>
    <w:p w14:paraId="4D2B9AB7" w14:textId="77777777" w:rsidR="00AE27B8" w:rsidRDefault="00AE27B8" w:rsidP="00172ACE">
      <w:pPr>
        <w:spacing w:line="360" w:lineRule="auto"/>
        <w:rPr>
          <w:lang w:val="en-US"/>
        </w:rPr>
      </w:pPr>
    </w:p>
    <w:p w14:paraId="2365386F" w14:textId="77777777" w:rsidR="00AE27B8" w:rsidRDefault="00AE27B8" w:rsidP="00172ACE">
      <w:pPr>
        <w:spacing w:line="360" w:lineRule="auto"/>
        <w:rPr>
          <w:lang w:val="en-US"/>
        </w:rPr>
      </w:pPr>
    </w:p>
    <w:p w14:paraId="5B592303" w14:textId="0B4C2661" w:rsidR="0071165C" w:rsidRPr="00A07897" w:rsidRDefault="0071165C" w:rsidP="00BF07B1">
      <w:pPr>
        <w:pStyle w:val="Heading1"/>
        <w:numPr>
          <w:ilvl w:val="0"/>
          <w:numId w:val="0"/>
        </w:numPr>
        <w:ind w:left="432" w:hanging="432"/>
        <w:rPr>
          <w:lang w:val="en-US"/>
        </w:rPr>
      </w:pPr>
      <w:bookmarkStart w:id="16" w:name="_Toc161570959"/>
      <w:bookmarkStart w:id="17" w:name="_Toc161694095"/>
      <w:bookmarkStart w:id="18" w:name="_Toc161780448"/>
      <w:r w:rsidRPr="00A07897">
        <w:rPr>
          <w:lang w:val="en-US"/>
        </w:rPr>
        <w:t>Abstract</w:t>
      </w:r>
      <w:bookmarkEnd w:id="16"/>
      <w:bookmarkEnd w:id="17"/>
      <w:bookmarkEnd w:id="18"/>
    </w:p>
    <w:p w14:paraId="05A10DD3" w14:textId="4F5335C2" w:rsidR="0071165C" w:rsidRDefault="0071165C" w:rsidP="00172ACE">
      <w:pPr>
        <w:spacing w:line="360" w:lineRule="auto"/>
        <w:rPr>
          <w:lang w:val="en-US"/>
        </w:rPr>
      </w:pPr>
      <w:r w:rsidRPr="0071165C">
        <w:rPr>
          <w:lang w:val="en-US"/>
        </w:rPr>
        <w:t xml:space="preserve">With the climate changing, water becomes more polluted with toxins due to a great amount of sweet water vaporizing, in addition to current exceeded herbicide use. </w:t>
      </w:r>
      <w:r w:rsidR="006A4866">
        <w:rPr>
          <w:lang w:val="en-US"/>
        </w:rPr>
        <w:t xml:space="preserve">The toxication of our waters </w:t>
      </w:r>
      <w:r w:rsidRPr="0071165C">
        <w:rPr>
          <w:lang w:val="en-US"/>
        </w:rPr>
        <w:t>is very harmful to non-targeted plants, mammals, humans, and aquatic life [</w:t>
      </w:r>
      <w:r w:rsidR="00D36D0B">
        <w:rPr>
          <w:lang w:val="en-US"/>
        </w:rPr>
        <w:t>1</w:t>
      </w:r>
      <w:r w:rsidRPr="0071165C">
        <w:rPr>
          <w:lang w:val="en-US"/>
        </w:rPr>
        <w:t xml:space="preserve">]. </w:t>
      </w:r>
      <w:r w:rsidR="00061098">
        <w:rPr>
          <w:lang w:val="en-US"/>
        </w:rPr>
        <w:t xml:space="preserve">Study </w:t>
      </w:r>
      <w:r w:rsidR="0052790F">
        <w:rPr>
          <w:lang w:val="en-US"/>
        </w:rPr>
        <w:t>has</w:t>
      </w:r>
      <w:r w:rsidR="00061098">
        <w:rPr>
          <w:lang w:val="en-US"/>
        </w:rPr>
        <w:t xml:space="preserve"> shown that </w:t>
      </w:r>
      <w:r w:rsidR="00061098" w:rsidRPr="00061098">
        <w:rPr>
          <w:lang w:val="en-US"/>
        </w:rPr>
        <w:t>a</w:t>
      </w:r>
      <w:r w:rsidRPr="00061098">
        <w:rPr>
          <w:lang w:val="en-US"/>
        </w:rPr>
        <w:t>dditional effective water treatment methods are of great importance</w:t>
      </w:r>
      <w:r w:rsidRPr="0071165C">
        <w:rPr>
          <w:lang w:val="en-US"/>
        </w:rPr>
        <w:t xml:space="preserve">. </w:t>
      </w:r>
      <w:r w:rsidR="00061098">
        <w:rPr>
          <w:lang w:val="en-US"/>
        </w:rPr>
        <w:t xml:space="preserve">[61] </w:t>
      </w:r>
      <w:r w:rsidRPr="0071165C">
        <w:rPr>
          <w:lang w:val="en-US"/>
        </w:rPr>
        <w:t xml:space="preserve">That is what this research provides. It shows a new biological </w:t>
      </w:r>
      <w:r w:rsidR="00CA02D3">
        <w:rPr>
          <w:lang w:val="en-US"/>
        </w:rPr>
        <w:t>water purification method</w:t>
      </w:r>
      <w:r w:rsidRPr="0071165C">
        <w:rPr>
          <w:lang w:val="en-US"/>
        </w:rPr>
        <w:t xml:space="preserve"> to a degree n</w:t>
      </w:r>
      <w:r w:rsidR="006A4866">
        <w:rPr>
          <w:lang w:val="en-US"/>
        </w:rPr>
        <w:t xml:space="preserve">ever seen </w:t>
      </w:r>
      <w:r w:rsidRPr="0071165C">
        <w:rPr>
          <w:lang w:val="en-US"/>
        </w:rPr>
        <w:t>before. The key ingredient is BODAC, an acronym for Biological Oxygen-Dosed Activated Carbon. These bio-based water treatment filters have been proven to remove over 70% of often-used medicine from water. This was accomplished with the use of the microbiological growth in the BODAC filter. [</w:t>
      </w:r>
      <w:r w:rsidR="004752ED">
        <w:rPr>
          <w:lang w:val="en-US"/>
        </w:rPr>
        <w:t>2</w:t>
      </w:r>
      <w:r w:rsidRPr="0071165C">
        <w:rPr>
          <w:lang w:val="en-US"/>
        </w:rPr>
        <w:t xml:space="preserve">] This study will provide </w:t>
      </w:r>
      <w:r w:rsidR="00215AEE">
        <w:rPr>
          <w:lang w:val="en-US"/>
        </w:rPr>
        <w:t xml:space="preserve">scientific </w:t>
      </w:r>
      <w:r w:rsidRPr="0071165C">
        <w:rPr>
          <w:lang w:val="en-US"/>
        </w:rPr>
        <w:t>research on the removal of micropollutants and a look into the only two previous studies done on BODAC. This is to determine if the promising possibilities of BODAC are true.</w:t>
      </w:r>
    </w:p>
    <w:p w14:paraId="40544776" w14:textId="50959938" w:rsidR="00F82BEB" w:rsidRDefault="00F82BEB" w:rsidP="00F82BEB">
      <w:pPr>
        <w:pStyle w:val="Heading1"/>
        <w:numPr>
          <w:ilvl w:val="0"/>
          <w:numId w:val="0"/>
        </w:numPr>
        <w:ind w:left="432" w:hanging="432"/>
        <w:rPr>
          <w:lang w:val="en-US"/>
        </w:rPr>
      </w:pPr>
      <w:bookmarkStart w:id="19" w:name="_Toc161694096"/>
      <w:bookmarkStart w:id="20" w:name="_Toc161780449"/>
      <w:r>
        <w:rPr>
          <w:noProof/>
          <w:lang w:val="en-US"/>
        </w:rPr>
        <w:drawing>
          <wp:anchor distT="0" distB="0" distL="114300" distR="114300" simplePos="0" relativeHeight="251658258" behindDoc="0" locked="0" layoutInCell="1" allowOverlap="1" wp14:anchorId="1758E035" wp14:editId="0A3FE1C2">
            <wp:simplePos x="0" y="0"/>
            <wp:positionH relativeFrom="page">
              <wp:posOffset>174625</wp:posOffset>
            </wp:positionH>
            <wp:positionV relativeFrom="paragraph">
              <wp:posOffset>294005</wp:posOffset>
            </wp:positionV>
            <wp:extent cx="3637280" cy="1351915"/>
            <wp:effectExtent l="0" t="0" r="1270" b="635"/>
            <wp:wrapSquare wrapText="bothSides"/>
            <wp:docPr id="11477236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3653" name="Picture 1147723653"/>
                    <pic:cNvPicPr/>
                  </pic:nvPicPr>
                  <pic:blipFill rotWithShape="1">
                    <a:blip r:embed="rId13" cstate="print">
                      <a:extLst>
                        <a:ext uri="{28A0092B-C50C-407E-A947-70E740481C1C}">
                          <a14:useLocalDpi xmlns:a14="http://schemas.microsoft.com/office/drawing/2010/main" val="0"/>
                        </a:ext>
                      </a:extLst>
                    </a:blip>
                    <a:srcRect l="1363" r="2450" b="7298"/>
                    <a:stretch/>
                  </pic:blipFill>
                  <pic:spPr bwMode="auto">
                    <a:xfrm>
                      <a:off x="0" y="0"/>
                      <a:ext cx="3637280"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59" behindDoc="0" locked="0" layoutInCell="1" allowOverlap="1" wp14:anchorId="5C0F8B46" wp14:editId="05A446E1">
            <wp:simplePos x="0" y="0"/>
            <wp:positionH relativeFrom="page">
              <wp:posOffset>3813175</wp:posOffset>
            </wp:positionH>
            <wp:positionV relativeFrom="paragraph">
              <wp:posOffset>294005</wp:posOffset>
            </wp:positionV>
            <wp:extent cx="3653790" cy="1438910"/>
            <wp:effectExtent l="0" t="0" r="3810" b="8890"/>
            <wp:wrapSquare wrapText="bothSides"/>
            <wp:docPr id="17305501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0134" name="Picture 1730550134"/>
                    <pic:cNvPicPr/>
                  </pic:nvPicPr>
                  <pic:blipFill rotWithShape="1">
                    <a:blip r:embed="rId14" cstate="print">
                      <a:extLst>
                        <a:ext uri="{28A0092B-C50C-407E-A947-70E740481C1C}">
                          <a14:useLocalDpi xmlns:a14="http://schemas.microsoft.com/office/drawing/2010/main" val="0"/>
                        </a:ext>
                      </a:extLst>
                    </a:blip>
                    <a:srcRect l="1786" r="4307"/>
                    <a:stretch/>
                  </pic:blipFill>
                  <pic:spPr bwMode="auto">
                    <a:xfrm>
                      <a:off x="0" y="0"/>
                      <a:ext cx="3653790"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Highlights</w:t>
      </w:r>
      <w:bookmarkEnd w:id="19"/>
      <w:bookmarkEnd w:id="20"/>
      <w:r>
        <w:rPr>
          <w:lang w:val="en-US"/>
        </w:rPr>
        <w:t xml:space="preserve"> </w:t>
      </w:r>
    </w:p>
    <w:p w14:paraId="230A8F75" w14:textId="208E5F24" w:rsidR="00BF07B1" w:rsidRPr="00BF07B1" w:rsidRDefault="00BF07B1" w:rsidP="00BF07B1">
      <w:pPr>
        <w:pStyle w:val="Heading1"/>
        <w:numPr>
          <w:ilvl w:val="0"/>
          <w:numId w:val="0"/>
        </w:numPr>
        <w:ind w:left="432" w:hanging="432"/>
        <w:rPr>
          <w:lang w:val="en-US"/>
        </w:rPr>
      </w:pPr>
      <w:bookmarkStart w:id="21" w:name="_Toc161570960"/>
      <w:bookmarkStart w:id="22" w:name="_Toc161694097"/>
      <w:bookmarkStart w:id="23" w:name="_Toc161780450"/>
      <w:r w:rsidRPr="00BF07B1">
        <w:rPr>
          <w:lang w:val="en-US"/>
        </w:rPr>
        <w:t>Acknowledgments</w:t>
      </w:r>
      <w:bookmarkEnd w:id="21"/>
      <w:bookmarkEnd w:id="22"/>
      <w:bookmarkEnd w:id="23"/>
      <w:r w:rsidRPr="00BF07B1">
        <w:rPr>
          <w:lang w:val="en-US"/>
        </w:rPr>
        <w:t xml:space="preserve"> </w:t>
      </w:r>
    </w:p>
    <w:p w14:paraId="672E4C80" w14:textId="77824FDE" w:rsidR="00BF07B1" w:rsidRDefault="00BF07B1" w:rsidP="00BF07B1">
      <w:pPr>
        <w:spacing w:line="360" w:lineRule="auto"/>
        <w:rPr>
          <w:lang w:val="en-US"/>
        </w:rPr>
      </w:pPr>
      <w:r w:rsidRPr="00BF07B1">
        <w:rPr>
          <w:lang w:val="en-US"/>
        </w:rPr>
        <w:t xml:space="preserve">This work has been supported by the cooperation framework of </w:t>
      </w:r>
      <w:proofErr w:type="spellStart"/>
      <w:r w:rsidRPr="00BF07B1">
        <w:rPr>
          <w:lang w:val="en-US"/>
        </w:rPr>
        <w:t>Wetsus</w:t>
      </w:r>
      <w:proofErr w:type="spellEnd"/>
      <w:r w:rsidRPr="00BF07B1">
        <w:rPr>
          <w:lang w:val="en-US"/>
        </w:rPr>
        <w:t>, European Centre of Excellence for Sustainable Water Technology (www. Wetsus.eu)</w:t>
      </w:r>
      <w:r w:rsidR="009E78A0">
        <w:rPr>
          <w:lang w:val="en-US"/>
        </w:rPr>
        <w:t>.</w:t>
      </w:r>
      <w:r w:rsidRPr="00BF07B1">
        <w:rPr>
          <w:lang w:val="en-US"/>
        </w:rPr>
        <w:t xml:space="preserve"> </w:t>
      </w:r>
      <w:proofErr w:type="spellStart"/>
      <w:r w:rsidRPr="00BF07B1">
        <w:rPr>
          <w:lang w:val="en-US"/>
        </w:rPr>
        <w:t>Wetsus</w:t>
      </w:r>
      <w:proofErr w:type="spellEnd"/>
      <w:r w:rsidRPr="00BF07B1">
        <w:rPr>
          <w:lang w:val="en-US"/>
        </w:rPr>
        <w:t xml:space="preserve"> is co-founded by the Dutch Ministry of Economic Affairs and Ministry of Infrastructure and Environment, The European Union Regional Development Fund, the Province of </w:t>
      </w:r>
      <w:proofErr w:type="spellStart"/>
      <w:r w:rsidRPr="00BF07B1">
        <w:rPr>
          <w:lang w:val="en-US"/>
        </w:rPr>
        <w:t>Fryslȃn</w:t>
      </w:r>
      <w:proofErr w:type="spellEnd"/>
      <w:r w:rsidRPr="00BF07B1">
        <w:rPr>
          <w:lang w:val="en-US"/>
        </w:rPr>
        <w:t xml:space="preserve"> and the Northern Netherlands Provinces. I would like to deeply thank the following people for assisting me with this research, without them this would not have been possible: </w:t>
      </w:r>
      <w:r w:rsidR="008B7963">
        <w:rPr>
          <w:lang w:val="en-US"/>
        </w:rPr>
        <w:t xml:space="preserve">Amanda Larasati, </w:t>
      </w:r>
      <w:proofErr w:type="spellStart"/>
      <w:r w:rsidRPr="00BF07B1">
        <w:rPr>
          <w:lang w:val="en-US"/>
        </w:rPr>
        <w:t>Trienke</w:t>
      </w:r>
      <w:proofErr w:type="spellEnd"/>
      <w:r w:rsidRPr="00BF07B1">
        <w:rPr>
          <w:lang w:val="en-US"/>
        </w:rPr>
        <w:t xml:space="preserve"> de Vries, </w:t>
      </w:r>
      <w:proofErr w:type="spellStart"/>
      <w:r w:rsidRPr="00BF07B1">
        <w:rPr>
          <w:lang w:val="en-US"/>
        </w:rPr>
        <w:t>Rouel</w:t>
      </w:r>
      <w:proofErr w:type="spellEnd"/>
      <w:r w:rsidRPr="00BF07B1">
        <w:rPr>
          <w:lang w:val="en-US"/>
        </w:rPr>
        <w:t xml:space="preserve"> </w:t>
      </w:r>
      <w:proofErr w:type="spellStart"/>
      <w:r w:rsidRPr="00BF07B1">
        <w:rPr>
          <w:lang w:val="en-US"/>
        </w:rPr>
        <w:t>Gnodd</w:t>
      </w:r>
      <w:r w:rsidR="008B7963">
        <w:rPr>
          <w:lang w:val="en-US"/>
        </w:rPr>
        <w:t>e</w:t>
      </w:r>
      <w:proofErr w:type="spellEnd"/>
      <w:r w:rsidRPr="00BF07B1">
        <w:rPr>
          <w:lang w:val="en-US"/>
        </w:rPr>
        <w:t xml:space="preserve">, Erik </w:t>
      </w:r>
      <w:proofErr w:type="spellStart"/>
      <w:r w:rsidRPr="00BF07B1">
        <w:rPr>
          <w:lang w:val="en-US"/>
        </w:rPr>
        <w:t>Zwiggelaar</w:t>
      </w:r>
      <w:proofErr w:type="spellEnd"/>
      <w:r w:rsidRPr="00BF07B1">
        <w:rPr>
          <w:lang w:val="en-US"/>
        </w:rPr>
        <w:t>, Anke Durand, E.E. Zwiers</w:t>
      </w:r>
      <w:r w:rsidR="001B4CAE">
        <w:rPr>
          <w:lang w:val="en-US"/>
        </w:rPr>
        <w:t xml:space="preserve">. My thanks </w:t>
      </w:r>
      <w:r w:rsidR="00215AEE">
        <w:rPr>
          <w:lang w:val="en-US"/>
        </w:rPr>
        <w:t xml:space="preserve">for inspiring me </w:t>
      </w:r>
      <w:r w:rsidR="001B4CAE">
        <w:rPr>
          <w:lang w:val="en-US"/>
        </w:rPr>
        <w:t xml:space="preserve">also </w:t>
      </w:r>
      <w:r w:rsidR="005603A6">
        <w:rPr>
          <w:lang w:val="en-US"/>
        </w:rPr>
        <w:t>go</w:t>
      </w:r>
      <w:r w:rsidR="001B4CAE">
        <w:rPr>
          <w:lang w:val="en-US"/>
        </w:rPr>
        <w:t xml:space="preserve"> to the UWP factory in Emme</w:t>
      </w:r>
      <w:r w:rsidR="00215AEE">
        <w:rPr>
          <w:lang w:val="en-US"/>
        </w:rPr>
        <w:t>n</w:t>
      </w:r>
      <w:r w:rsidR="00EA34B5">
        <w:rPr>
          <w:lang w:val="en-US"/>
        </w:rPr>
        <w:t>, where the full-scale of BODAC</w:t>
      </w:r>
      <w:r w:rsidR="005E71CA">
        <w:rPr>
          <w:lang w:val="en-US"/>
        </w:rPr>
        <w:t xml:space="preserve"> filters are located (</w:t>
      </w:r>
      <w:proofErr w:type="spellStart"/>
      <w:r w:rsidR="005E71CA">
        <w:rPr>
          <w:lang w:val="en-US"/>
        </w:rPr>
        <w:t>Nieu</w:t>
      </w:r>
      <w:r w:rsidR="00106233">
        <w:rPr>
          <w:lang w:val="en-US"/>
        </w:rPr>
        <w:t>water</w:t>
      </w:r>
      <w:proofErr w:type="spellEnd"/>
      <w:r w:rsidR="00106233">
        <w:rPr>
          <w:lang w:val="en-US"/>
        </w:rPr>
        <w:t>, https://nwtr/)</w:t>
      </w:r>
      <w:r w:rsidR="001B4CAE">
        <w:rPr>
          <w:lang w:val="en-US"/>
        </w:rPr>
        <w:t>. And last but not least</w:t>
      </w:r>
      <w:r w:rsidRPr="00BF07B1">
        <w:rPr>
          <w:lang w:val="en-US"/>
        </w:rPr>
        <w:t xml:space="preserve"> my family and friends for the</w:t>
      </w:r>
      <w:r w:rsidR="001B4CAE">
        <w:rPr>
          <w:lang w:val="en-US"/>
        </w:rPr>
        <w:t>ir</w:t>
      </w:r>
      <w:r w:rsidRPr="00BF07B1">
        <w:rPr>
          <w:lang w:val="en-US"/>
        </w:rPr>
        <w:t xml:space="preserve"> </w:t>
      </w:r>
      <w:r w:rsidR="001B4CAE">
        <w:rPr>
          <w:lang w:val="en-US"/>
        </w:rPr>
        <w:t xml:space="preserve">love and </w:t>
      </w:r>
      <w:r w:rsidRPr="00BF07B1">
        <w:rPr>
          <w:lang w:val="en-US"/>
        </w:rPr>
        <w:t>mental support</w:t>
      </w:r>
      <w:r w:rsidR="001B4CAE">
        <w:rPr>
          <w:lang w:val="en-US"/>
        </w:rPr>
        <w:t xml:space="preserve">. </w:t>
      </w:r>
    </w:p>
    <w:p w14:paraId="37A351FE" w14:textId="77777777" w:rsidR="00F82BEB" w:rsidRPr="00F82BEB" w:rsidRDefault="00F82BEB" w:rsidP="00F82BEB">
      <w:pPr>
        <w:pStyle w:val="Heading1"/>
        <w:numPr>
          <w:ilvl w:val="0"/>
          <w:numId w:val="0"/>
        </w:numPr>
        <w:ind w:left="432" w:hanging="432"/>
        <w:rPr>
          <w:lang w:val="en-US"/>
        </w:rPr>
      </w:pPr>
      <w:bookmarkStart w:id="24" w:name="_Toc161694098"/>
      <w:bookmarkStart w:id="25" w:name="_Toc161780451"/>
      <w:r w:rsidRPr="00F82BEB">
        <w:rPr>
          <w:lang w:val="en-US"/>
        </w:rPr>
        <w:lastRenderedPageBreak/>
        <w:t>Keywords:</w:t>
      </w:r>
      <w:bookmarkEnd w:id="24"/>
      <w:bookmarkEnd w:id="25"/>
      <w:r w:rsidRPr="00F82BEB">
        <w:rPr>
          <w:lang w:val="en-US"/>
        </w:rPr>
        <w:t xml:space="preserve"> </w:t>
      </w:r>
    </w:p>
    <w:p w14:paraId="4A6EDACE" w14:textId="2E04B1FF" w:rsidR="009473AA" w:rsidRPr="00BF07B1" w:rsidRDefault="00F82BEB" w:rsidP="00BF07B1">
      <w:pPr>
        <w:spacing w:line="360" w:lineRule="auto"/>
        <w:rPr>
          <w:lang w:val="en-US"/>
        </w:rPr>
      </w:pPr>
      <w:r w:rsidRPr="00F82BEB">
        <w:rPr>
          <w:lang w:val="en-US"/>
        </w:rPr>
        <w:t>Biological Activated Carbon; Micropollutant removal; Biofilm; Pesticide/ Herbicide</w:t>
      </w:r>
      <w:r w:rsidR="001B4CAE">
        <w:rPr>
          <w:lang w:val="en-US"/>
        </w:rPr>
        <w:t xml:space="preserve"> </w:t>
      </w:r>
      <w:proofErr w:type="gramStart"/>
      <w:r w:rsidRPr="00F82BEB">
        <w:rPr>
          <w:lang w:val="en-US"/>
        </w:rPr>
        <w:t>Removal;</w:t>
      </w:r>
      <w:proofErr w:type="gramEnd"/>
    </w:p>
    <w:p w14:paraId="2E69885B" w14:textId="77777777" w:rsidR="00BF07B1" w:rsidRPr="001B4CAE" w:rsidRDefault="00BF07B1" w:rsidP="00BF07B1">
      <w:pPr>
        <w:pStyle w:val="Heading2"/>
        <w:numPr>
          <w:ilvl w:val="0"/>
          <w:numId w:val="0"/>
        </w:numPr>
        <w:ind w:left="576" w:hanging="576"/>
        <w:rPr>
          <w:rFonts w:cstheme="minorBidi"/>
          <w:sz w:val="28"/>
          <w:szCs w:val="28"/>
          <w:lang w:val="en-US"/>
        </w:rPr>
      </w:pPr>
      <w:bookmarkStart w:id="26" w:name="_Toc161570961"/>
      <w:bookmarkStart w:id="27" w:name="_Toc161694099"/>
      <w:bookmarkStart w:id="28" w:name="_Toc161780452"/>
      <w:r w:rsidRPr="001B4CAE">
        <w:rPr>
          <w:sz w:val="28"/>
          <w:szCs w:val="28"/>
          <w:lang w:val="en-US"/>
        </w:rPr>
        <w:t>Acronyms:</w:t>
      </w:r>
      <w:bookmarkEnd w:id="26"/>
      <w:bookmarkEnd w:id="27"/>
      <w:bookmarkEnd w:id="28"/>
    </w:p>
    <w:tbl>
      <w:tblPr>
        <w:tblStyle w:val="GridTable6Colorful-Accent1"/>
        <w:tblW w:w="0" w:type="auto"/>
        <w:tblLook w:val="04A0" w:firstRow="1" w:lastRow="0" w:firstColumn="1" w:lastColumn="0" w:noHBand="0" w:noVBand="1"/>
      </w:tblPr>
      <w:tblGrid>
        <w:gridCol w:w="1551"/>
        <w:gridCol w:w="7465"/>
      </w:tblGrid>
      <w:tr w:rsidR="00BF07B1" w:rsidRPr="0001283C" w14:paraId="63C9E74B" w14:textId="77777777" w:rsidTr="005543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21A0D491" w14:textId="77777777" w:rsidR="00BF07B1" w:rsidRPr="00DB1694" w:rsidRDefault="00BF07B1" w:rsidP="0055433E">
            <w:pPr>
              <w:rPr>
                <w:rFonts w:asciiTheme="majorHAnsi" w:hAnsiTheme="majorHAnsi" w:cstheme="majorHAnsi"/>
                <w:color w:val="auto"/>
                <w:szCs w:val="24"/>
                <w:lang w:val="en-US"/>
              </w:rPr>
            </w:pPr>
            <w:r w:rsidRPr="00DB1694">
              <w:rPr>
                <w:rFonts w:asciiTheme="majorHAnsi" w:hAnsiTheme="majorHAnsi" w:cstheme="majorHAnsi"/>
                <w:color w:val="auto"/>
                <w:szCs w:val="24"/>
                <w:lang w:val="en-US"/>
              </w:rPr>
              <w:t>Acronym</w:t>
            </w:r>
          </w:p>
        </w:tc>
        <w:tc>
          <w:tcPr>
            <w:tcW w:w="7465" w:type="dxa"/>
          </w:tcPr>
          <w:p w14:paraId="3207796C" w14:textId="77777777" w:rsidR="00BF07B1" w:rsidRPr="00DB1694" w:rsidRDefault="00BF07B1" w:rsidP="0055433E">
            <w:pPr>
              <w:tabs>
                <w:tab w:val="left" w:pos="1925"/>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en-US"/>
              </w:rPr>
            </w:pPr>
            <w:r w:rsidRPr="00DB1694">
              <w:rPr>
                <w:rFonts w:asciiTheme="majorHAnsi" w:hAnsiTheme="majorHAnsi" w:cstheme="majorHAnsi"/>
                <w:color w:val="auto"/>
                <w:szCs w:val="24"/>
                <w:lang w:val="en-US"/>
              </w:rPr>
              <w:t xml:space="preserve">Explanation </w:t>
            </w:r>
          </w:p>
        </w:tc>
      </w:tr>
      <w:tr w:rsidR="00BF07B1" w:rsidRPr="0001283C" w14:paraId="7AA7CC54"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53BB17E3"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2,4-D</w:t>
            </w:r>
          </w:p>
        </w:tc>
        <w:tc>
          <w:tcPr>
            <w:tcW w:w="7465" w:type="dxa"/>
          </w:tcPr>
          <w:p w14:paraId="4B905208" w14:textId="77777777" w:rsidR="00BF07B1" w:rsidRPr="0087580F" w:rsidRDefault="00BF07B1" w:rsidP="0055433E">
            <w:pPr>
              <w:tabs>
                <w:tab w:val="left" w:pos="1925"/>
              </w:tabs>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 (2,4-Dichlorophenoxy) acetic acid</w:t>
            </w:r>
          </w:p>
        </w:tc>
      </w:tr>
      <w:tr w:rsidR="00BF07B1" w:rsidRPr="0009120E" w14:paraId="0439F905"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1256A10A"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MCPP</w:t>
            </w:r>
          </w:p>
        </w:tc>
        <w:tc>
          <w:tcPr>
            <w:tcW w:w="7465" w:type="dxa"/>
          </w:tcPr>
          <w:p w14:paraId="206CAD1D" w14:textId="77777777" w:rsidR="00BF07B1" w:rsidRPr="0087580F" w:rsidRDefault="00BF07B1" w:rsidP="0055433E">
            <w:pPr>
              <w:tabs>
                <w:tab w:val="left" w:pos="1925"/>
              </w:tabs>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proofErr w:type="spellStart"/>
            <w:r w:rsidRPr="0087580F">
              <w:rPr>
                <w:rFonts w:cs="Times New Roman"/>
                <w:color w:val="auto"/>
                <w:szCs w:val="24"/>
                <w:lang w:val="en-US"/>
              </w:rPr>
              <w:t>Mecoprop</w:t>
            </w:r>
            <w:proofErr w:type="spellEnd"/>
            <w:r w:rsidRPr="0087580F">
              <w:rPr>
                <w:rFonts w:cs="Times New Roman"/>
                <w:color w:val="auto"/>
                <w:szCs w:val="24"/>
                <w:lang w:val="en-US"/>
              </w:rPr>
              <w:t>: 2-(4-Chloro-2-methylphenoxy) propanoic acid)</w:t>
            </w:r>
          </w:p>
        </w:tc>
      </w:tr>
      <w:tr w:rsidR="00BF07B1" w:rsidRPr="0009120E" w14:paraId="7C49B2CB"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3F12F33B"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ATZ</w:t>
            </w:r>
          </w:p>
        </w:tc>
        <w:tc>
          <w:tcPr>
            <w:tcW w:w="7465" w:type="dxa"/>
          </w:tcPr>
          <w:p w14:paraId="550A0409" w14:textId="64FDAB3B"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Atrazine: (6-chloro-4-N-ethyl-2-N-propan-2-yl-1,3,5-</w:t>
            </w:r>
            <w:r w:rsidR="005603A6" w:rsidRPr="0087580F">
              <w:rPr>
                <w:rFonts w:cs="Times New Roman"/>
                <w:color w:val="auto"/>
                <w:szCs w:val="24"/>
                <w:lang w:val="en-US"/>
              </w:rPr>
              <w:t>triazine</w:t>
            </w:r>
            <w:r w:rsidRPr="0087580F">
              <w:rPr>
                <w:rFonts w:cs="Times New Roman"/>
                <w:color w:val="auto"/>
                <w:szCs w:val="24"/>
                <w:lang w:val="en-US"/>
              </w:rPr>
              <w:t>-2,4-diamine)</w:t>
            </w:r>
          </w:p>
        </w:tc>
      </w:tr>
      <w:tr w:rsidR="00BF07B1" w:rsidRPr="0009120E" w14:paraId="5CC5FE85"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325D1AAC"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BODAC</w:t>
            </w:r>
          </w:p>
        </w:tc>
        <w:tc>
          <w:tcPr>
            <w:tcW w:w="7465" w:type="dxa"/>
          </w:tcPr>
          <w:p w14:paraId="38D4F4F4" w14:textId="77777777" w:rsidR="00BF07B1" w:rsidRPr="0087580F" w:rsidRDefault="00BF07B1"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Biological Oxygen-Dosed Activated Carbon</w:t>
            </w:r>
          </w:p>
        </w:tc>
      </w:tr>
      <w:tr w:rsidR="00BF07B1" w:rsidRPr="0009120E" w14:paraId="563DE0D0"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32C211E7"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 xml:space="preserve">UPW </w:t>
            </w:r>
          </w:p>
        </w:tc>
        <w:tc>
          <w:tcPr>
            <w:tcW w:w="7465" w:type="dxa"/>
          </w:tcPr>
          <w:p w14:paraId="5A359FBC" w14:textId="54D37AA1"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Ultra-Pure Water </w:t>
            </w:r>
            <w:r w:rsidR="005603A6" w:rsidRPr="0087580F">
              <w:rPr>
                <w:rFonts w:cs="Times New Roman"/>
                <w:color w:val="auto"/>
                <w:szCs w:val="24"/>
                <w:lang w:val="en-US"/>
              </w:rPr>
              <w:t>Factory</w:t>
            </w:r>
            <w:r w:rsidRPr="0087580F">
              <w:rPr>
                <w:rFonts w:cs="Times New Roman"/>
                <w:color w:val="auto"/>
                <w:szCs w:val="24"/>
                <w:lang w:val="en-US"/>
              </w:rPr>
              <w:t xml:space="preserve"> Emmen </w:t>
            </w:r>
          </w:p>
        </w:tc>
      </w:tr>
      <w:tr w:rsidR="00BF07B1" w:rsidRPr="009D4EB6" w14:paraId="4891815C"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1EE66C86" w14:textId="77777777" w:rsidR="00BF07B1" w:rsidRPr="0087580F" w:rsidRDefault="00BF07B1" w:rsidP="0055433E">
            <w:pPr>
              <w:rPr>
                <w:rFonts w:cs="Times New Roman"/>
                <w:color w:val="auto"/>
                <w:szCs w:val="24"/>
                <w:lang w:val="en-US"/>
              </w:rPr>
            </w:pPr>
            <w:bookmarkStart w:id="29" w:name="_Hlk146562028"/>
            <w:r w:rsidRPr="0087580F">
              <w:rPr>
                <w:rFonts w:cs="Times New Roman"/>
                <w:color w:val="auto"/>
                <w:szCs w:val="24"/>
                <w:lang w:val="en-US"/>
              </w:rPr>
              <w:t>WWTP</w:t>
            </w:r>
          </w:p>
        </w:tc>
        <w:tc>
          <w:tcPr>
            <w:tcW w:w="7465" w:type="dxa"/>
          </w:tcPr>
          <w:p w14:paraId="08DE05CF" w14:textId="7FC581BE" w:rsidR="00BF07B1" w:rsidRPr="0087580F" w:rsidRDefault="00BF07B1"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Waste Water </w:t>
            </w:r>
            <w:r w:rsidR="00124861" w:rsidRPr="0087580F">
              <w:rPr>
                <w:rFonts w:cs="Times New Roman"/>
                <w:color w:val="auto"/>
                <w:szCs w:val="24"/>
                <w:lang w:val="en-US"/>
              </w:rPr>
              <w:t>T</w:t>
            </w:r>
            <w:r w:rsidRPr="0087580F">
              <w:rPr>
                <w:rFonts w:cs="Times New Roman"/>
                <w:color w:val="auto"/>
                <w:szCs w:val="24"/>
                <w:lang w:val="en-US"/>
              </w:rPr>
              <w:t xml:space="preserve">reatment </w:t>
            </w:r>
            <w:r w:rsidR="00124861" w:rsidRPr="0087580F">
              <w:rPr>
                <w:rFonts w:cs="Times New Roman"/>
                <w:color w:val="auto"/>
                <w:szCs w:val="24"/>
                <w:lang w:val="en-US"/>
              </w:rPr>
              <w:t>P</w:t>
            </w:r>
            <w:r w:rsidRPr="0087580F">
              <w:rPr>
                <w:rFonts w:cs="Times New Roman"/>
                <w:color w:val="auto"/>
                <w:szCs w:val="24"/>
                <w:lang w:val="en-US"/>
              </w:rPr>
              <w:t>lants</w:t>
            </w:r>
          </w:p>
        </w:tc>
      </w:tr>
      <w:tr w:rsidR="00BF07B1" w:rsidRPr="0001283C" w14:paraId="1C144D79"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111C71E1"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DS</w:t>
            </w:r>
          </w:p>
        </w:tc>
        <w:tc>
          <w:tcPr>
            <w:tcW w:w="7465" w:type="dxa"/>
          </w:tcPr>
          <w:p w14:paraId="0B4974D9" w14:textId="77777777"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Drum Sieve</w:t>
            </w:r>
          </w:p>
        </w:tc>
      </w:tr>
      <w:tr w:rsidR="00BF07B1" w:rsidRPr="0001283C" w14:paraId="06C7B900"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51ECEDFA"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UF</w:t>
            </w:r>
          </w:p>
        </w:tc>
        <w:tc>
          <w:tcPr>
            <w:tcW w:w="7465" w:type="dxa"/>
          </w:tcPr>
          <w:p w14:paraId="0972738E" w14:textId="77777777" w:rsidR="00BF07B1" w:rsidRPr="0087580F" w:rsidRDefault="00BF07B1"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Ultra-Filtration </w:t>
            </w:r>
          </w:p>
        </w:tc>
      </w:tr>
      <w:tr w:rsidR="00BF07B1" w:rsidRPr="0001283C" w14:paraId="2BCE9D61"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3710E122"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RO</w:t>
            </w:r>
          </w:p>
        </w:tc>
        <w:tc>
          <w:tcPr>
            <w:tcW w:w="7465" w:type="dxa"/>
          </w:tcPr>
          <w:p w14:paraId="1D99AEAB" w14:textId="77777777"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Reverse Osmosis </w:t>
            </w:r>
          </w:p>
        </w:tc>
      </w:tr>
      <w:tr w:rsidR="00BF07B1" w:rsidRPr="0001283C" w14:paraId="0883291F"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3078621D" w14:textId="77777777" w:rsidR="00BF07B1" w:rsidRPr="0087580F" w:rsidRDefault="00BF07B1" w:rsidP="0055433E">
            <w:pPr>
              <w:rPr>
                <w:rFonts w:cs="Times New Roman"/>
                <w:color w:val="auto"/>
                <w:szCs w:val="24"/>
                <w:lang w:val="en-US"/>
              </w:rPr>
            </w:pPr>
            <w:proofErr w:type="spellStart"/>
            <w:r w:rsidRPr="0087580F">
              <w:rPr>
                <w:rFonts w:cs="Times New Roman"/>
                <w:color w:val="auto"/>
                <w:szCs w:val="24"/>
                <w:lang w:val="en-US"/>
              </w:rPr>
              <w:t>sEPS</w:t>
            </w:r>
            <w:proofErr w:type="spellEnd"/>
          </w:p>
        </w:tc>
        <w:tc>
          <w:tcPr>
            <w:tcW w:w="7465" w:type="dxa"/>
          </w:tcPr>
          <w:p w14:paraId="1558BE24" w14:textId="372087D8" w:rsidR="00BF07B1" w:rsidRPr="0087580F" w:rsidRDefault="00227CB0"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s</w:t>
            </w:r>
            <w:r w:rsidR="00BF07B1" w:rsidRPr="0087580F">
              <w:rPr>
                <w:rFonts w:cs="Times New Roman"/>
                <w:color w:val="auto"/>
                <w:szCs w:val="24"/>
                <w:lang w:val="en-US"/>
              </w:rPr>
              <w:t xml:space="preserve">oluble Extracellular </w:t>
            </w:r>
            <w:r w:rsidRPr="0087580F">
              <w:rPr>
                <w:rFonts w:cs="Times New Roman"/>
                <w:color w:val="auto"/>
                <w:szCs w:val="24"/>
                <w:lang w:val="en-US"/>
              </w:rPr>
              <w:t>P</w:t>
            </w:r>
            <w:r w:rsidR="00BF07B1" w:rsidRPr="0087580F">
              <w:rPr>
                <w:rFonts w:cs="Times New Roman"/>
                <w:color w:val="auto"/>
                <w:szCs w:val="24"/>
                <w:lang w:val="en-US"/>
              </w:rPr>
              <w:t xml:space="preserve">olymeric </w:t>
            </w:r>
            <w:r w:rsidRPr="0087580F">
              <w:rPr>
                <w:rFonts w:cs="Times New Roman"/>
                <w:color w:val="auto"/>
                <w:szCs w:val="24"/>
                <w:lang w:val="en-US"/>
              </w:rPr>
              <w:t>S</w:t>
            </w:r>
            <w:r w:rsidR="00BF07B1" w:rsidRPr="0087580F">
              <w:rPr>
                <w:rFonts w:cs="Times New Roman"/>
                <w:color w:val="auto"/>
                <w:szCs w:val="24"/>
                <w:lang w:val="en-US"/>
              </w:rPr>
              <w:t xml:space="preserve">ubstance </w:t>
            </w:r>
          </w:p>
        </w:tc>
      </w:tr>
      <w:tr w:rsidR="00BF07B1" w:rsidRPr="0001283C" w14:paraId="18ADF0F7"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2ACD4D06"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EDI</w:t>
            </w:r>
          </w:p>
        </w:tc>
        <w:tc>
          <w:tcPr>
            <w:tcW w:w="7465" w:type="dxa"/>
          </w:tcPr>
          <w:p w14:paraId="2110B2F4" w14:textId="57FD48B2"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Electro </w:t>
            </w:r>
            <w:proofErr w:type="spellStart"/>
            <w:r w:rsidR="00227CB0" w:rsidRPr="0087580F">
              <w:rPr>
                <w:rFonts w:cs="Times New Roman"/>
                <w:color w:val="auto"/>
                <w:szCs w:val="24"/>
                <w:lang w:val="en-US"/>
              </w:rPr>
              <w:t>D</w:t>
            </w:r>
            <w:r w:rsidRPr="0087580F">
              <w:rPr>
                <w:rFonts w:cs="Times New Roman"/>
                <w:color w:val="auto"/>
                <w:szCs w:val="24"/>
                <w:lang w:val="en-US"/>
              </w:rPr>
              <w:t>e</w:t>
            </w:r>
            <w:r w:rsidR="0087580F">
              <w:rPr>
                <w:rFonts w:cs="Times New Roman"/>
                <w:color w:val="auto"/>
                <w:szCs w:val="24"/>
                <w:lang w:val="en-US"/>
              </w:rPr>
              <w:t>I</w:t>
            </w:r>
            <w:r w:rsidRPr="0087580F">
              <w:rPr>
                <w:rFonts w:cs="Times New Roman"/>
                <w:color w:val="auto"/>
                <w:szCs w:val="24"/>
                <w:lang w:val="en-US"/>
              </w:rPr>
              <w:t>onization</w:t>
            </w:r>
            <w:proofErr w:type="spellEnd"/>
            <w:r w:rsidRPr="0087580F">
              <w:rPr>
                <w:rFonts w:cs="Times New Roman"/>
                <w:color w:val="auto"/>
                <w:szCs w:val="24"/>
                <w:lang w:val="en-US"/>
              </w:rPr>
              <w:t xml:space="preserve"> </w:t>
            </w:r>
          </w:p>
        </w:tc>
      </w:tr>
      <w:bookmarkEnd w:id="29"/>
      <w:tr w:rsidR="00BF07B1" w:rsidRPr="0001283C" w14:paraId="5BA839E4"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640201A7"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BAC</w:t>
            </w:r>
          </w:p>
        </w:tc>
        <w:tc>
          <w:tcPr>
            <w:tcW w:w="7465" w:type="dxa"/>
          </w:tcPr>
          <w:p w14:paraId="3C066046" w14:textId="77777777" w:rsidR="00BF07B1" w:rsidRPr="0087580F" w:rsidRDefault="00BF07B1"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Biological Activated Carbon</w:t>
            </w:r>
          </w:p>
        </w:tc>
      </w:tr>
      <w:tr w:rsidR="00BF07B1" w:rsidRPr="0001283C" w14:paraId="48F22F0B" w14:textId="77777777" w:rsidTr="00554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tcPr>
          <w:p w14:paraId="5FC1BF36"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OMP</w:t>
            </w:r>
          </w:p>
        </w:tc>
        <w:tc>
          <w:tcPr>
            <w:tcW w:w="7465" w:type="dxa"/>
          </w:tcPr>
          <w:p w14:paraId="26D15D3A" w14:textId="77777777" w:rsidR="00BF07B1" w:rsidRPr="0087580F" w:rsidRDefault="00BF07B1" w:rsidP="0055433E">
            <w:pPr>
              <w:cnfStyle w:val="000000100000" w:firstRow="0" w:lastRow="0" w:firstColumn="0" w:lastColumn="0" w:oddVBand="0" w:evenVBand="0" w:oddHBand="1"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Organic Micro Pollutants </w:t>
            </w:r>
          </w:p>
        </w:tc>
      </w:tr>
      <w:tr w:rsidR="00BF07B1" w:rsidRPr="0001283C" w14:paraId="52D7C364" w14:textId="77777777" w:rsidTr="0055433E">
        <w:trPr>
          <w:trHeight w:val="300"/>
        </w:trPr>
        <w:tc>
          <w:tcPr>
            <w:cnfStyle w:val="001000000000" w:firstRow="0" w:lastRow="0" w:firstColumn="1" w:lastColumn="0" w:oddVBand="0" w:evenVBand="0" w:oddHBand="0" w:evenHBand="0" w:firstRowFirstColumn="0" w:firstRowLastColumn="0" w:lastRowFirstColumn="0" w:lastRowLastColumn="0"/>
            <w:tcW w:w="1551" w:type="dxa"/>
          </w:tcPr>
          <w:p w14:paraId="0E03A2F3" w14:textId="77777777" w:rsidR="00BF07B1" w:rsidRPr="0087580F" w:rsidRDefault="00BF07B1" w:rsidP="0055433E">
            <w:pPr>
              <w:rPr>
                <w:rFonts w:cs="Times New Roman"/>
                <w:color w:val="auto"/>
                <w:szCs w:val="24"/>
                <w:lang w:val="en-US"/>
              </w:rPr>
            </w:pPr>
            <w:r w:rsidRPr="0087580F">
              <w:rPr>
                <w:rFonts w:cs="Times New Roman"/>
                <w:color w:val="auto"/>
                <w:szCs w:val="24"/>
                <w:lang w:val="en-US"/>
              </w:rPr>
              <w:t>VGAC</w:t>
            </w:r>
          </w:p>
        </w:tc>
        <w:tc>
          <w:tcPr>
            <w:tcW w:w="7465" w:type="dxa"/>
          </w:tcPr>
          <w:p w14:paraId="3C8EF19C" w14:textId="77777777" w:rsidR="00BF07B1" w:rsidRPr="0087580F" w:rsidRDefault="00BF07B1" w:rsidP="0055433E">
            <w:pPr>
              <w:cnfStyle w:val="000000000000" w:firstRow="0" w:lastRow="0" w:firstColumn="0" w:lastColumn="0" w:oddVBand="0" w:evenVBand="0" w:oddHBand="0" w:evenHBand="0" w:firstRowFirstColumn="0" w:firstRowLastColumn="0" w:lastRowFirstColumn="0" w:lastRowLastColumn="0"/>
              <w:rPr>
                <w:rFonts w:cs="Times New Roman"/>
                <w:color w:val="auto"/>
                <w:szCs w:val="24"/>
                <w:lang w:val="en-US"/>
              </w:rPr>
            </w:pPr>
            <w:r w:rsidRPr="0087580F">
              <w:rPr>
                <w:rFonts w:cs="Times New Roman"/>
                <w:color w:val="auto"/>
                <w:szCs w:val="24"/>
                <w:lang w:val="en-US"/>
              </w:rPr>
              <w:t xml:space="preserve">Virgin Granulated Activated Carbon </w:t>
            </w:r>
          </w:p>
        </w:tc>
      </w:tr>
    </w:tbl>
    <w:p w14:paraId="00ED1B53" w14:textId="7225B884" w:rsidR="00455FB3" w:rsidRPr="0006240E" w:rsidRDefault="0071165C" w:rsidP="0006240E">
      <w:pPr>
        <w:pStyle w:val="Heading1"/>
        <w:numPr>
          <w:ilvl w:val="0"/>
          <w:numId w:val="0"/>
        </w:numPr>
        <w:rPr>
          <w:noProof/>
        </w:rPr>
      </w:pPr>
      <w:bookmarkStart w:id="30" w:name="_Toc161570962"/>
      <w:bookmarkStart w:id="31" w:name="_Toc161694100"/>
      <w:bookmarkStart w:id="32" w:name="_Toc161780453"/>
      <w:r w:rsidRPr="001B4CAE">
        <w:rPr>
          <w:szCs w:val="28"/>
          <w:lang w:val="en-US"/>
        </w:rPr>
        <w:t>Table of Contents</w:t>
      </w:r>
      <w:bookmarkEnd w:id="30"/>
      <w:bookmarkEnd w:id="31"/>
      <w:bookmarkEnd w:id="32"/>
      <w:r w:rsidRPr="001B4CAE">
        <w:rPr>
          <w:szCs w:val="28"/>
          <w:lang w:val="en-US"/>
        </w:rPr>
        <w:t xml:space="preserve"> </w:t>
      </w:r>
      <w:r w:rsidR="00BF07B1" w:rsidRPr="00F82BEB">
        <w:rPr>
          <w:sz w:val="22"/>
          <w:szCs w:val="22"/>
          <w:lang w:val="en-US"/>
        </w:rPr>
        <w:fldChar w:fldCharType="begin"/>
      </w:r>
      <w:r w:rsidR="00BF07B1" w:rsidRPr="00F82BEB">
        <w:rPr>
          <w:sz w:val="22"/>
          <w:szCs w:val="22"/>
          <w:lang w:val="en-US"/>
        </w:rPr>
        <w:instrText xml:space="preserve"> TOC \o "1-3" \h \z \u </w:instrText>
      </w:r>
      <w:r w:rsidR="00BF07B1" w:rsidRPr="00F82BEB">
        <w:rPr>
          <w:sz w:val="22"/>
          <w:szCs w:val="22"/>
          <w:lang w:val="en-US"/>
        </w:rPr>
        <w:fldChar w:fldCharType="separate"/>
      </w:r>
    </w:p>
    <w:p w14:paraId="233DECF0" w14:textId="0A06A4F2"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54" w:history="1">
        <w:r w:rsidR="00455FB3" w:rsidRPr="00EB3D25">
          <w:rPr>
            <w:rStyle w:val="Hyperlink"/>
            <w:noProof/>
            <w:lang w:val="en-US"/>
          </w:rPr>
          <w:t>1</w:t>
        </w:r>
        <w:r w:rsidR="00455FB3">
          <w:rPr>
            <w:rFonts w:asciiTheme="minorHAnsi" w:eastAsiaTheme="minorEastAsia" w:hAnsiTheme="minorHAnsi"/>
            <w:sz w:val="22"/>
            <w:lang w:val="en-NL" w:eastAsia="en-NL"/>
          </w:rPr>
          <w:tab/>
        </w:r>
        <w:r w:rsidR="00455FB3" w:rsidRPr="00EB3D25">
          <w:rPr>
            <w:rStyle w:val="Hyperlink"/>
            <w:noProof/>
            <w:lang w:val="en-US"/>
          </w:rPr>
          <w:t>Introduction</w:t>
        </w:r>
        <w:r w:rsidR="00455FB3">
          <w:rPr>
            <w:noProof/>
            <w:webHidden/>
          </w:rPr>
          <w:tab/>
        </w:r>
        <w:r w:rsidR="00455FB3">
          <w:rPr>
            <w:noProof/>
            <w:webHidden/>
          </w:rPr>
          <w:fldChar w:fldCharType="begin"/>
        </w:r>
        <w:r w:rsidR="00455FB3">
          <w:rPr>
            <w:noProof/>
            <w:webHidden/>
          </w:rPr>
          <w:instrText xml:space="preserve"> PAGEREF _Toc161780454 \h </w:instrText>
        </w:r>
        <w:r w:rsidR="00455FB3">
          <w:rPr>
            <w:noProof/>
            <w:webHidden/>
          </w:rPr>
        </w:r>
        <w:r w:rsidR="00455FB3">
          <w:rPr>
            <w:noProof/>
            <w:webHidden/>
          </w:rPr>
          <w:fldChar w:fldCharType="separate"/>
        </w:r>
        <w:r w:rsidR="00990EDE">
          <w:rPr>
            <w:noProof/>
            <w:webHidden/>
          </w:rPr>
          <w:t>4</w:t>
        </w:r>
        <w:r w:rsidR="00455FB3">
          <w:rPr>
            <w:noProof/>
            <w:webHidden/>
          </w:rPr>
          <w:fldChar w:fldCharType="end"/>
        </w:r>
      </w:hyperlink>
    </w:p>
    <w:p w14:paraId="19B765FE" w14:textId="6B743233"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55" w:history="1">
        <w:r w:rsidR="00455FB3" w:rsidRPr="00EB3D25">
          <w:rPr>
            <w:rStyle w:val="Hyperlink"/>
            <w:noProof/>
            <w:lang w:val="en-US"/>
          </w:rPr>
          <w:t>1.1</w:t>
        </w:r>
        <w:r w:rsidR="00455FB3">
          <w:rPr>
            <w:rFonts w:asciiTheme="minorHAnsi" w:eastAsiaTheme="minorEastAsia" w:hAnsiTheme="minorHAnsi"/>
            <w:sz w:val="22"/>
            <w:lang w:val="en-NL" w:eastAsia="en-NL"/>
          </w:rPr>
          <w:tab/>
        </w:r>
        <w:r w:rsidR="00455FB3" w:rsidRPr="00EB3D25">
          <w:rPr>
            <w:rStyle w:val="Hyperlink"/>
            <w:noProof/>
            <w:lang w:val="en-US"/>
          </w:rPr>
          <w:t>Hypothesis</w:t>
        </w:r>
        <w:r w:rsidR="00455FB3">
          <w:rPr>
            <w:noProof/>
            <w:webHidden/>
          </w:rPr>
          <w:tab/>
        </w:r>
        <w:r w:rsidR="00455FB3">
          <w:rPr>
            <w:noProof/>
            <w:webHidden/>
          </w:rPr>
          <w:fldChar w:fldCharType="begin"/>
        </w:r>
        <w:r w:rsidR="00455FB3">
          <w:rPr>
            <w:noProof/>
            <w:webHidden/>
          </w:rPr>
          <w:instrText xml:space="preserve"> PAGEREF _Toc161780455 \h </w:instrText>
        </w:r>
        <w:r w:rsidR="00455FB3">
          <w:rPr>
            <w:noProof/>
            <w:webHidden/>
          </w:rPr>
        </w:r>
        <w:r w:rsidR="00455FB3">
          <w:rPr>
            <w:noProof/>
            <w:webHidden/>
          </w:rPr>
          <w:fldChar w:fldCharType="separate"/>
        </w:r>
        <w:r w:rsidR="00990EDE">
          <w:rPr>
            <w:noProof/>
            <w:webHidden/>
          </w:rPr>
          <w:t>4</w:t>
        </w:r>
        <w:r w:rsidR="00455FB3">
          <w:rPr>
            <w:noProof/>
            <w:webHidden/>
          </w:rPr>
          <w:fldChar w:fldCharType="end"/>
        </w:r>
      </w:hyperlink>
    </w:p>
    <w:p w14:paraId="2BD08619" w14:textId="770BCEEB"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56" w:history="1">
        <w:r w:rsidR="00455FB3" w:rsidRPr="00EB3D25">
          <w:rPr>
            <w:rStyle w:val="Hyperlink"/>
            <w:noProof/>
            <w:lang w:val="en-US"/>
          </w:rPr>
          <w:t>1.2</w:t>
        </w:r>
        <w:r w:rsidR="00455FB3">
          <w:rPr>
            <w:rFonts w:asciiTheme="minorHAnsi" w:eastAsiaTheme="minorEastAsia" w:hAnsiTheme="minorHAnsi"/>
            <w:sz w:val="22"/>
            <w:lang w:val="en-NL" w:eastAsia="en-NL"/>
          </w:rPr>
          <w:tab/>
        </w:r>
        <w:r w:rsidR="00455FB3" w:rsidRPr="00EB3D25">
          <w:rPr>
            <w:rStyle w:val="Hyperlink"/>
            <w:noProof/>
            <w:lang w:val="en-US"/>
          </w:rPr>
          <w:t>The characteristics of the pesticides in question</w:t>
        </w:r>
        <w:r w:rsidR="00455FB3">
          <w:rPr>
            <w:noProof/>
            <w:webHidden/>
          </w:rPr>
          <w:tab/>
        </w:r>
        <w:r w:rsidR="00455FB3">
          <w:rPr>
            <w:noProof/>
            <w:webHidden/>
          </w:rPr>
          <w:fldChar w:fldCharType="begin"/>
        </w:r>
        <w:r w:rsidR="00455FB3">
          <w:rPr>
            <w:noProof/>
            <w:webHidden/>
          </w:rPr>
          <w:instrText xml:space="preserve"> PAGEREF _Toc161780456 \h </w:instrText>
        </w:r>
        <w:r w:rsidR="00455FB3">
          <w:rPr>
            <w:noProof/>
            <w:webHidden/>
          </w:rPr>
        </w:r>
        <w:r w:rsidR="00455FB3">
          <w:rPr>
            <w:noProof/>
            <w:webHidden/>
          </w:rPr>
          <w:fldChar w:fldCharType="separate"/>
        </w:r>
        <w:r w:rsidR="00990EDE">
          <w:rPr>
            <w:noProof/>
            <w:webHidden/>
          </w:rPr>
          <w:t>4</w:t>
        </w:r>
        <w:r w:rsidR="00455FB3">
          <w:rPr>
            <w:noProof/>
            <w:webHidden/>
          </w:rPr>
          <w:fldChar w:fldCharType="end"/>
        </w:r>
      </w:hyperlink>
    </w:p>
    <w:p w14:paraId="79B52D7B" w14:textId="01405F5D"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57" w:history="1">
        <w:r w:rsidR="00455FB3" w:rsidRPr="00EB3D25">
          <w:rPr>
            <w:rStyle w:val="Hyperlink"/>
            <w:noProof/>
            <w:lang w:val="en-US"/>
          </w:rPr>
          <w:t>1.3</w:t>
        </w:r>
        <w:r w:rsidR="00455FB3">
          <w:rPr>
            <w:rFonts w:asciiTheme="minorHAnsi" w:eastAsiaTheme="minorEastAsia" w:hAnsiTheme="minorHAnsi"/>
            <w:sz w:val="22"/>
            <w:lang w:val="en-NL" w:eastAsia="en-NL"/>
          </w:rPr>
          <w:tab/>
        </w:r>
        <w:r w:rsidR="00455FB3" w:rsidRPr="00EB3D25">
          <w:rPr>
            <w:rStyle w:val="Hyperlink"/>
            <w:noProof/>
            <w:lang w:val="en-US"/>
          </w:rPr>
          <w:t>Metabolization</w:t>
        </w:r>
        <w:r w:rsidR="00455FB3">
          <w:rPr>
            <w:noProof/>
            <w:webHidden/>
          </w:rPr>
          <w:tab/>
        </w:r>
        <w:r w:rsidR="00455FB3">
          <w:rPr>
            <w:noProof/>
            <w:webHidden/>
          </w:rPr>
          <w:fldChar w:fldCharType="begin"/>
        </w:r>
        <w:r w:rsidR="00455FB3">
          <w:rPr>
            <w:noProof/>
            <w:webHidden/>
          </w:rPr>
          <w:instrText xml:space="preserve"> PAGEREF _Toc161780457 \h </w:instrText>
        </w:r>
        <w:r w:rsidR="00455FB3">
          <w:rPr>
            <w:noProof/>
            <w:webHidden/>
          </w:rPr>
        </w:r>
        <w:r w:rsidR="00455FB3">
          <w:rPr>
            <w:noProof/>
            <w:webHidden/>
          </w:rPr>
          <w:fldChar w:fldCharType="separate"/>
        </w:r>
        <w:r w:rsidR="00990EDE">
          <w:rPr>
            <w:noProof/>
            <w:webHidden/>
          </w:rPr>
          <w:t>5</w:t>
        </w:r>
        <w:r w:rsidR="00455FB3">
          <w:rPr>
            <w:noProof/>
            <w:webHidden/>
          </w:rPr>
          <w:fldChar w:fldCharType="end"/>
        </w:r>
      </w:hyperlink>
    </w:p>
    <w:p w14:paraId="369EB950" w14:textId="49BAD47D"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58" w:history="1">
        <w:r w:rsidR="00455FB3" w:rsidRPr="00EB3D25">
          <w:rPr>
            <w:rStyle w:val="Hyperlink"/>
            <w:noProof/>
            <w:lang w:val="en-US"/>
          </w:rPr>
          <w:t>1.4</w:t>
        </w:r>
        <w:r w:rsidR="00455FB3">
          <w:rPr>
            <w:rFonts w:asciiTheme="minorHAnsi" w:eastAsiaTheme="minorEastAsia" w:hAnsiTheme="minorHAnsi"/>
            <w:sz w:val="22"/>
            <w:lang w:val="en-NL" w:eastAsia="en-NL"/>
          </w:rPr>
          <w:tab/>
        </w:r>
        <w:r w:rsidR="00455FB3" w:rsidRPr="00EB3D25">
          <w:rPr>
            <w:rStyle w:val="Hyperlink"/>
            <w:noProof/>
            <w:lang w:val="en-US"/>
          </w:rPr>
          <w:t>Health Hazards</w:t>
        </w:r>
        <w:r w:rsidR="00455FB3">
          <w:rPr>
            <w:noProof/>
            <w:webHidden/>
          </w:rPr>
          <w:tab/>
        </w:r>
        <w:r w:rsidR="00455FB3">
          <w:rPr>
            <w:noProof/>
            <w:webHidden/>
          </w:rPr>
          <w:fldChar w:fldCharType="begin"/>
        </w:r>
        <w:r w:rsidR="00455FB3">
          <w:rPr>
            <w:noProof/>
            <w:webHidden/>
          </w:rPr>
          <w:instrText xml:space="preserve"> PAGEREF _Toc161780458 \h </w:instrText>
        </w:r>
        <w:r w:rsidR="00455FB3">
          <w:rPr>
            <w:noProof/>
            <w:webHidden/>
          </w:rPr>
        </w:r>
        <w:r w:rsidR="00455FB3">
          <w:rPr>
            <w:noProof/>
            <w:webHidden/>
          </w:rPr>
          <w:fldChar w:fldCharType="separate"/>
        </w:r>
        <w:r w:rsidR="00990EDE">
          <w:rPr>
            <w:noProof/>
            <w:webHidden/>
          </w:rPr>
          <w:t>5</w:t>
        </w:r>
        <w:r w:rsidR="00455FB3">
          <w:rPr>
            <w:noProof/>
            <w:webHidden/>
          </w:rPr>
          <w:fldChar w:fldCharType="end"/>
        </w:r>
      </w:hyperlink>
    </w:p>
    <w:p w14:paraId="02380A68" w14:textId="23D22E99"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59" w:history="1">
        <w:r w:rsidR="00455FB3" w:rsidRPr="00EB3D25">
          <w:rPr>
            <w:rStyle w:val="Hyperlink"/>
            <w:noProof/>
            <w:lang w:val="en-US"/>
          </w:rPr>
          <w:t>1.5</w:t>
        </w:r>
        <w:r w:rsidR="00455FB3">
          <w:rPr>
            <w:rFonts w:asciiTheme="minorHAnsi" w:eastAsiaTheme="minorEastAsia" w:hAnsiTheme="minorHAnsi"/>
            <w:sz w:val="22"/>
            <w:lang w:val="en-NL" w:eastAsia="en-NL"/>
          </w:rPr>
          <w:tab/>
        </w:r>
        <w:r w:rsidR="00455FB3" w:rsidRPr="00EB3D25">
          <w:rPr>
            <w:rStyle w:val="Hyperlink"/>
            <w:noProof/>
            <w:lang w:val="en-US"/>
          </w:rPr>
          <w:t>Herbicide application</w:t>
        </w:r>
        <w:r w:rsidR="00455FB3">
          <w:rPr>
            <w:noProof/>
            <w:webHidden/>
          </w:rPr>
          <w:tab/>
        </w:r>
        <w:r w:rsidR="00455FB3">
          <w:rPr>
            <w:noProof/>
            <w:webHidden/>
          </w:rPr>
          <w:fldChar w:fldCharType="begin"/>
        </w:r>
        <w:r w:rsidR="00455FB3">
          <w:rPr>
            <w:noProof/>
            <w:webHidden/>
          </w:rPr>
          <w:instrText xml:space="preserve"> PAGEREF _Toc161780459 \h </w:instrText>
        </w:r>
        <w:r w:rsidR="00455FB3">
          <w:rPr>
            <w:noProof/>
            <w:webHidden/>
          </w:rPr>
        </w:r>
        <w:r w:rsidR="00455FB3">
          <w:rPr>
            <w:noProof/>
            <w:webHidden/>
          </w:rPr>
          <w:fldChar w:fldCharType="separate"/>
        </w:r>
        <w:r w:rsidR="00990EDE">
          <w:rPr>
            <w:noProof/>
            <w:webHidden/>
          </w:rPr>
          <w:t>5</w:t>
        </w:r>
        <w:r w:rsidR="00455FB3">
          <w:rPr>
            <w:noProof/>
            <w:webHidden/>
          </w:rPr>
          <w:fldChar w:fldCharType="end"/>
        </w:r>
      </w:hyperlink>
    </w:p>
    <w:p w14:paraId="3AF3F12D" w14:textId="61B14BCA"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0" w:history="1">
        <w:r w:rsidR="00455FB3" w:rsidRPr="00EB3D25">
          <w:rPr>
            <w:rStyle w:val="Hyperlink"/>
            <w:noProof/>
            <w:lang w:val="en-US"/>
          </w:rPr>
          <w:t>1.6</w:t>
        </w:r>
        <w:r w:rsidR="00455FB3">
          <w:rPr>
            <w:rFonts w:asciiTheme="minorHAnsi" w:eastAsiaTheme="minorEastAsia" w:hAnsiTheme="minorHAnsi"/>
            <w:sz w:val="22"/>
            <w:lang w:val="en-NL" w:eastAsia="en-NL"/>
          </w:rPr>
          <w:tab/>
        </w:r>
        <w:r w:rsidR="00455FB3" w:rsidRPr="00EB3D25">
          <w:rPr>
            <w:rStyle w:val="Hyperlink"/>
            <w:noProof/>
            <w:lang w:val="en-US"/>
          </w:rPr>
          <w:t>Extend of herbicide use</w:t>
        </w:r>
        <w:r w:rsidR="00455FB3">
          <w:rPr>
            <w:noProof/>
            <w:webHidden/>
          </w:rPr>
          <w:tab/>
        </w:r>
        <w:r w:rsidR="00455FB3">
          <w:rPr>
            <w:noProof/>
            <w:webHidden/>
          </w:rPr>
          <w:fldChar w:fldCharType="begin"/>
        </w:r>
        <w:r w:rsidR="00455FB3">
          <w:rPr>
            <w:noProof/>
            <w:webHidden/>
          </w:rPr>
          <w:instrText xml:space="preserve"> PAGEREF _Toc161780460 \h </w:instrText>
        </w:r>
        <w:r w:rsidR="00455FB3">
          <w:rPr>
            <w:noProof/>
            <w:webHidden/>
          </w:rPr>
        </w:r>
        <w:r w:rsidR="00455FB3">
          <w:rPr>
            <w:noProof/>
            <w:webHidden/>
          </w:rPr>
          <w:fldChar w:fldCharType="separate"/>
        </w:r>
        <w:r w:rsidR="00990EDE">
          <w:rPr>
            <w:noProof/>
            <w:webHidden/>
          </w:rPr>
          <w:t>5</w:t>
        </w:r>
        <w:r w:rsidR="00455FB3">
          <w:rPr>
            <w:noProof/>
            <w:webHidden/>
          </w:rPr>
          <w:fldChar w:fldCharType="end"/>
        </w:r>
      </w:hyperlink>
    </w:p>
    <w:p w14:paraId="3B782A6F" w14:textId="6EAFF995"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1" w:history="1">
        <w:r w:rsidR="00455FB3" w:rsidRPr="00EB3D25">
          <w:rPr>
            <w:rStyle w:val="Hyperlink"/>
            <w:noProof/>
            <w:lang w:val="en-US"/>
          </w:rPr>
          <w:t>1.7</w:t>
        </w:r>
        <w:r w:rsidR="00455FB3">
          <w:rPr>
            <w:rFonts w:asciiTheme="minorHAnsi" w:eastAsiaTheme="minorEastAsia" w:hAnsiTheme="minorHAnsi"/>
            <w:sz w:val="22"/>
            <w:lang w:val="en-NL" w:eastAsia="en-NL"/>
          </w:rPr>
          <w:tab/>
        </w:r>
        <w:r w:rsidR="00455FB3" w:rsidRPr="00EB3D25">
          <w:rPr>
            <w:rStyle w:val="Hyperlink"/>
            <w:noProof/>
            <w:lang w:val="en-US"/>
          </w:rPr>
          <w:t>BODAC properties and performance</w:t>
        </w:r>
        <w:r w:rsidR="00455FB3">
          <w:rPr>
            <w:noProof/>
            <w:webHidden/>
          </w:rPr>
          <w:tab/>
        </w:r>
        <w:r w:rsidR="00455FB3">
          <w:rPr>
            <w:noProof/>
            <w:webHidden/>
          </w:rPr>
          <w:fldChar w:fldCharType="begin"/>
        </w:r>
        <w:r w:rsidR="00455FB3">
          <w:rPr>
            <w:noProof/>
            <w:webHidden/>
          </w:rPr>
          <w:instrText xml:space="preserve"> PAGEREF _Toc161780461 \h </w:instrText>
        </w:r>
        <w:r w:rsidR="00455FB3">
          <w:rPr>
            <w:noProof/>
            <w:webHidden/>
          </w:rPr>
        </w:r>
        <w:r w:rsidR="00455FB3">
          <w:rPr>
            <w:noProof/>
            <w:webHidden/>
          </w:rPr>
          <w:fldChar w:fldCharType="separate"/>
        </w:r>
        <w:r w:rsidR="00990EDE">
          <w:rPr>
            <w:noProof/>
            <w:webHidden/>
          </w:rPr>
          <w:t>6</w:t>
        </w:r>
        <w:r w:rsidR="00455FB3">
          <w:rPr>
            <w:noProof/>
            <w:webHidden/>
          </w:rPr>
          <w:fldChar w:fldCharType="end"/>
        </w:r>
      </w:hyperlink>
    </w:p>
    <w:p w14:paraId="0C00C210" w14:textId="4D94E893"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2" w:history="1">
        <w:r w:rsidR="00455FB3" w:rsidRPr="00EB3D25">
          <w:rPr>
            <w:rStyle w:val="Hyperlink"/>
            <w:noProof/>
            <w:lang w:val="en-US"/>
          </w:rPr>
          <w:t>1.8</w:t>
        </w:r>
        <w:r w:rsidR="00455FB3">
          <w:rPr>
            <w:rFonts w:asciiTheme="minorHAnsi" w:eastAsiaTheme="minorEastAsia" w:hAnsiTheme="minorHAnsi"/>
            <w:sz w:val="22"/>
            <w:lang w:val="en-NL" w:eastAsia="en-NL"/>
          </w:rPr>
          <w:tab/>
        </w:r>
        <w:r w:rsidR="00455FB3" w:rsidRPr="00EB3D25">
          <w:rPr>
            <w:rStyle w:val="Hyperlink"/>
            <w:noProof/>
            <w:lang w:val="en-US"/>
          </w:rPr>
          <w:t>Process performance of BODAC-filters</w:t>
        </w:r>
        <w:r w:rsidR="00455FB3">
          <w:rPr>
            <w:noProof/>
            <w:webHidden/>
          </w:rPr>
          <w:tab/>
        </w:r>
        <w:r w:rsidR="00455FB3">
          <w:rPr>
            <w:noProof/>
            <w:webHidden/>
          </w:rPr>
          <w:fldChar w:fldCharType="begin"/>
        </w:r>
        <w:r w:rsidR="00455FB3">
          <w:rPr>
            <w:noProof/>
            <w:webHidden/>
          </w:rPr>
          <w:instrText xml:space="preserve"> PAGEREF _Toc161780462 \h </w:instrText>
        </w:r>
        <w:r w:rsidR="00455FB3">
          <w:rPr>
            <w:noProof/>
            <w:webHidden/>
          </w:rPr>
        </w:r>
        <w:r w:rsidR="00455FB3">
          <w:rPr>
            <w:noProof/>
            <w:webHidden/>
          </w:rPr>
          <w:fldChar w:fldCharType="separate"/>
        </w:r>
        <w:r w:rsidR="00990EDE">
          <w:rPr>
            <w:noProof/>
            <w:webHidden/>
          </w:rPr>
          <w:t>8</w:t>
        </w:r>
        <w:r w:rsidR="00455FB3">
          <w:rPr>
            <w:noProof/>
            <w:webHidden/>
          </w:rPr>
          <w:fldChar w:fldCharType="end"/>
        </w:r>
      </w:hyperlink>
    </w:p>
    <w:p w14:paraId="14219C35" w14:textId="18A71B2D"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63" w:history="1">
        <w:r w:rsidR="00455FB3" w:rsidRPr="00EB3D25">
          <w:rPr>
            <w:rStyle w:val="Hyperlink"/>
            <w:noProof/>
            <w:lang w:val="en-US"/>
          </w:rPr>
          <w:t>2</w:t>
        </w:r>
        <w:r w:rsidR="00455FB3">
          <w:rPr>
            <w:rFonts w:asciiTheme="minorHAnsi" w:eastAsiaTheme="minorEastAsia" w:hAnsiTheme="minorHAnsi"/>
            <w:sz w:val="22"/>
            <w:lang w:val="en-NL" w:eastAsia="en-NL"/>
          </w:rPr>
          <w:tab/>
        </w:r>
        <w:r w:rsidR="00455FB3" w:rsidRPr="00EB3D25">
          <w:rPr>
            <w:rStyle w:val="Hyperlink"/>
            <w:noProof/>
            <w:lang w:val="en-US"/>
          </w:rPr>
          <w:t>Method and materials</w:t>
        </w:r>
        <w:r w:rsidR="00455FB3">
          <w:rPr>
            <w:noProof/>
            <w:webHidden/>
          </w:rPr>
          <w:tab/>
        </w:r>
        <w:r w:rsidR="00455FB3">
          <w:rPr>
            <w:noProof/>
            <w:webHidden/>
          </w:rPr>
          <w:fldChar w:fldCharType="begin"/>
        </w:r>
        <w:r w:rsidR="00455FB3">
          <w:rPr>
            <w:noProof/>
            <w:webHidden/>
          </w:rPr>
          <w:instrText xml:space="preserve"> PAGEREF _Toc161780463 \h </w:instrText>
        </w:r>
        <w:r w:rsidR="00455FB3">
          <w:rPr>
            <w:noProof/>
            <w:webHidden/>
          </w:rPr>
        </w:r>
        <w:r w:rsidR="00455FB3">
          <w:rPr>
            <w:noProof/>
            <w:webHidden/>
          </w:rPr>
          <w:fldChar w:fldCharType="separate"/>
        </w:r>
        <w:r w:rsidR="00990EDE">
          <w:rPr>
            <w:noProof/>
            <w:webHidden/>
          </w:rPr>
          <w:t>12</w:t>
        </w:r>
        <w:r w:rsidR="00455FB3">
          <w:rPr>
            <w:noProof/>
            <w:webHidden/>
          </w:rPr>
          <w:fldChar w:fldCharType="end"/>
        </w:r>
      </w:hyperlink>
    </w:p>
    <w:p w14:paraId="6872602A" w14:textId="357B956D"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4" w:history="1">
        <w:r w:rsidR="00455FB3" w:rsidRPr="00EB3D25">
          <w:rPr>
            <w:rStyle w:val="Hyperlink"/>
            <w:noProof/>
            <w:lang w:val="en-US"/>
          </w:rPr>
          <w:t>2.1</w:t>
        </w:r>
        <w:r w:rsidR="00455FB3">
          <w:rPr>
            <w:rFonts w:asciiTheme="minorHAnsi" w:eastAsiaTheme="minorEastAsia" w:hAnsiTheme="minorHAnsi"/>
            <w:sz w:val="22"/>
            <w:lang w:val="en-NL" w:eastAsia="en-NL"/>
          </w:rPr>
          <w:tab/>
        </w:r>
        <w:r w:rsidR="00455FB3" w:rsidRPr="00EB3D25">
          <w:rPr>
            <w:rStyle w:val="Hyperlink"/>
            <w:noProof/>
            <w:lang w:val="en-US"/>
          </w:rPr>
          <w:t>Materials</w:t>
        </w:r>
        <w:r w:rsidR="00455FB3">
          <w:rPr>
            <w:noProof/>
            <w:webHidden/>
          </w:rPr>
          <w:tab/>
        </w:r>
        <w:r w:rsidR="00455FB3">
          <w:rPr>
            <w:noProof/>
            <w:webHidden/>
          </w:rPr>
          <w:fldChar w:fldCharType="begin"/>
        </w:r>
        <w:r w:rsidR="00455FB3">
          <w:rPr>
            <w:noProof/>
            <w:webHidden/>
          </w:rPr>
          <w:instrText xml:space="preserve"> PAGEREF _Toc161780464 \h </w:instrText>
        </w:r>
        <w:r w:rsidR="00455FB3">
          <w:rPr>
            <w:noProof/>
            <w:webHidden/>
          </w:rPr>
        </w:r>
        <w:r w:rsidR="00455FB3">
          <w:rPr>
            <w:noProof/>
            <w:webHidden/>
          </w:rPr>
          <w:fldChar w:fldCharType="separate"/>
        </w:r>
        <w:r w:rsidR="00990EDE">
          <w:rPr>
            <w:noProof/>
            <w:webHidden/>
          </w:rPr>
          <w:t>12</w:t>
        </w:r>
        <w:r w:rsidR="00455FB3">
          <w:rPr>
            <w:noProof/>
            <w:webHidden/>
          </w:rPr>
          <w:fldChar w:fldCharType="end"/>
        </w:r>
      </w:hyperlink>
    </w:p>
    <w:p w14:paraId="06E00CF8" w14:textId="387EE1F5"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5" w:history="1">
        <w:r w:rsidR="00455FB3" w:rsidRPr="00EB3D25">
          <w:rPr>
            <w:rStyle w:val="Hyperlink"/>
            <w:noProof/>
            <w:lang w:val="en-US"/>
          </w:rPr>
          <w:t>2.2</w:t>
        </w:r>
        <w:r w:rsidR="00455FB3">
          <w:rPr>
            <w:rFonts w:asciiTheme="minorHAnsi" w:eastAsiaTheme="minorEastAsia" w:hAnsiTheme="minorHAnsi"/>
            <w:sz w:val="22"/>
            <w:lang w:val="en-NL" w:eastAsia="en-NL"/>
          </w:rPr>
          <w:tab/>
        </w:r>
        <w:r w:rsidR="00455FB3" w:rsidRPr="00EB3D25">
          <w:rPr>
            <w:rStyle w:val="Hyperlink"/>
            <w:noProof/>
            <w:lang w:val="en-US"/>
          </w:rPr>
          <w:t xml:space="preserve">Method of </w:t>
        </w:r>
        <w:r w:rsidR="00721637">
          <w:rPr>
            <w:rStyle w:val="Hyperlink"/>
            <w:noProof/>
            <w:lang w:val="en-US"/>
          </w:rPr>
          <w:t>Experimenting</w:t>
        </w:r>
        <w:r w:rsidR="00455FB3">
          <w:rPr>
            <w:noProof/>
            <w:webHidden/>
          </w:rPr>
          <w:tab/>
        </w:r>
        <w:r w:rsidR="00455FB3">
          <w:rPr>
            <w:noProof/>
            <w:webHidden/>
          </w:rPr>
          <w:fldChar w:fldCharType="begin"/>
        </w:r>
        <w:r w:rsidR="00455FB3">
          <w:rPr>
            <w:noProof/>
            <w:webHidden/>
          </w:rPr>
          <w:instrText xml:space="preserve"> PAGEREF _Toc161780465 \h </w:instrText>
        </w:r>
        <w:r w:rsidR="00455FB3">
          <w:rPr>
            <w:noProof/>
            <w:webHidden/>
          </w:rPr>
        </w:r>
        <w:r w:rsidR="00455FB3">
          <w:rPr>
            <w:noProof/>
            <w:webHidden/>
          </w:rPr>
          <w:fldChar w:fldCharType="separate"/>
        </w:r>
        <w:r w:rsidR="00990EDE">
          <w:rPr>
            <w:noProof/>
            <w:webHidden/>
          </w:rPr>
          <w:t>12</w:t>
        </w:r>
        <w:r w:rsidR="00455FB3">
          <w:rPr>
            <w:noProof/>
            <w:webHidden/>
          </w:rPr>
          <w:fldChar w:fldCharType="end"/>
        </w:r>
      </w:hyperlink>
    </w:p>
    <w:p w14:paraId="5C5E342C" w14:textId="2EB548E3"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66" w:history="1">
        <w:r w:rsidR="00455FB3" w:rsidRPr="00EB3D25">
          <w:rPr>
            <w:rStyle w:val="Hyperlink"/>
            <w:noProof/>
            <w:lang w:val="en-US"/>
          </w:rPr>
          <w:t>3</w:t>
        </w:r>
        <w:r w:rsidR="00455FB3">
          <w:rPr>
            <w:rFonts w:asciiTheme="minorHAnsi" w:eastAsiaTheme="minorEastAsia" w:hAnsiTheme="minorHAnsi"/>
            <w:sz w:val="22"/>
            <w:lang w:val="en-NL" w:eastAsia="en-NL"/>
          </w:rPr>
          <w:tab/>
        </w:r>
        <w:r w:rsidR="00455FB3" w:rsidRPr="00EB3D25">
          <w:rPr>
            <w:rStyle w:val="Hyperlink"/>
            <w:noProof/>
            <w:lang w:val="en-US"/>
          </w:rPr>
          <w:t>Results and Result Analysis</w:t>
        </w:r>
        <w:r w:rsidR="00455FB3">
          <w:rPr>
            <w:noProof/>
            <w:webHidden/>
          </w:rPr>
          <w:tab/>
        </w:r>
        <w:r w:rsidR="00455FB3">
          <w:rPr>
            <w:noProof/>
            <w:webHidden/>
          </w:rPr>
          <w:fldChar w:fldCharType="begin"/>
        </w:r>
        <w:r w:rsidR="00455FB3">
          <w:rPr>
            <w:noProof/>
            <w:webHidden/>
          </w:rPr>
          <w:instrText xml:space="preserve"> PAGEREF _Toc161780466 \h </w:instrText>
        </w:r>
        <w:r w:rsidR="00455FB3">
          <w:rPr>
            <w:noProof/>
            <w:webHidden/>
          </w:rPr>
        </w:r>
        <w:r w:rsidR="00455FB3">
          <w:rPr>
            <w:noProof/>
            <w:webHidden/>
          </w:rPr>
          <w:fldChar w:fldCharType="separate"/>
        </w:r>
        <w:r w:rsidR="00990EDE">
          <w:rPr>
            <w:noProof/>
            <w:webHidden/>
          </w:rPr>
          <w:t>15</w:t>
        </w:r>
        <w:r w:rsidR="00455FB3">
          <w:rPr>
            <w:noProof/>
            <w:webHidden/>
          </w:rPr>
          <w:fldChar w:fldCharType="end"/>
        </w:r>
      </w:hyperlink>
    </w:p>
    <w:p w14:paraId="25047106" w14:textId="26C51BB9"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7" w:history="1">
        <w:r w:rsidR="00455FB3" w:rsidRPr="00EB3D25">
          <w:rPr>
            <w:rStyle w:val="Hyperlink"/>
            <w:noProof/>
            <w:lang w:val="en-US"/>
          </w:rPr>
          <w:t>3.1</w:t>
        </w:r>
        <w:r w:rsidR="00455FB3">
          <w:rPr>
            <w:rFonts w:asciiTheme="minorHAnsi" w:eastAsiaTheme="minorEastAsia" w:hAnsiTheme="minorHAnsi"/>
            <w:sz w:val="22"/>
            <w:lang w:val="en-NL" w:eastAsia="en-NL"/>
          </w:rPr>
          <w:tab/>
        </w:r>
        <w:r w:rsidR="00455FB3" w:rsidRPr="00EB3D25">
          <w:rPr>
            <w:rStyle w:val="Hyperlink"/>
            <w:noProof/>
            <w:lang w:val="en-US"/>
          </w:rPr>
          <w:t>pH measurements</w:t>
        </w:r>
        <w:r w:rsidR="00455FB3">
          <w:rPr>
            <w:noProof/>
            <w:webHidden/>
          </w:rPr>
          <w:tab/>
        </w:r>
        <w:r w:rsidR="00455FB3">
          <w:rPr>
            <w:noProof/>
            <w:webHidden/>
          </w:rPr>
          <w:fldChar w:fldCharType="begin"/>
        </w:r>
        <w:r w:rsidR="00455FB3">
          <w:rPr>
            <w:noProof/>
            <w:webHidden/>
          </w:rPr>
          <w:instrText xml:space="preserve"> PAGEREF _Toc161780467 \h </w:instrText>
        </w:r>
        <w:r w:rsidR="00455FB3">
          <w:rPr>
            <w:noProof/>
            <w:webHidden/>
          </w:rPr>
        </w:r>
        <w:r w:rsidR="00455FB3">
          <w:rPr>
            <w:noProof/>
            <w:webHidden/>
          </w:rPr>
          <w:fldChar w:fldCharType="separate"/>
        </w:r>
        <w:r w:rsidR="00990EDE">
          <w:rPr>
            <w:noProof/>
            <w:webHidden/>
          </w:rPr>
          <w:t>15</w:t>
        </w:r>
        <w:r w:rsidR="00455FB3">
          <w:rPr>
            <w:noProof/>
            <w:webHidden/>
          </w:rPr>
          <w:fldChar w:fldCharType="end"/>
        </w:r>
      </w:hyperlink>
    </w:p>
    <w:p w14:paraId="3670C261" w14:textId="15446697"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8" w:history="1">
        <w:r w:rsidR="00455FB3" w:rsidRPr="00EB3D25">
          <w:rPr>
            <w:rStyle w:val="Hyperlink"/>
            <w:noProof/>
            <w:lang w:val="en-US"/>
          </w:rPr>
          <w:t>3.2</w:t>
        </w:r>
        <w:r w:rsidR="00455FB3">
          <w:rPr>
            <w:rFonts w:asciiTheme="minorHAnsi" w:eastAsiaTheme="minorEastAsia" w:hAnsiTheme="minorHAnsi"/>
            <w:sz w:val="22"/>
            <w:lang w:val="en-NL" w:eastAsia="en-NL"/>
          </w:rPr>
          <w:tab/>
        </w:r>
        <w:r w:rsidR="00455FB3" w:rsidRPr="00EB3D25">
          <w:rPr>
            <w:rStyle w:val="Hyperlink"/>
            <w:noProof/>
            <w:lang w:val="en-US"/>
          </w:rPr>
          <w:t>Concentration 2,4-D over time</w:t>
        </w:r>
        <w:r w:rsidR="00455FB3">
          <w:rPr>
            <w:noProof/>
            <w:webHidden/>
          </w:rPr>
          <w:tab/>
        </w:r>
        <w:r w:rsidR="00455FB3">
          <w:rPr>
            <w:noProof/>
            <w:webHidden/>
          </w:rPr>
          <w:fldChar w:fldCharType="begin"/>
        </w:r>
        <w:r w:rsidR="00455FB3">
          <w:rPr>
            <w:noProof/>
            <w:webHidden/>
          </w:rPr>
          <w:instrText xml:space="preserve"> PAGEREF _Toc161780468 \h </w:instrText>
        </w:r>
        <w:r w:rsidR="00455FB3">
          <w:rPr>
            <w:noProof/>
            <w:webHidden/>
          </w:rPr>
        </w:r>
        <w:r w:rsidR="00455FB3">
          <w:rPr>
            <w:noProof/>
            <w:webHidden/>
          </w:rPr>
          <w:fldChar w:fldCharType="separate"/>
        </w:r>
        <w:r w:rsidR="00990EDE">
          <w:rPr>
            <w:noProof/>
            <w:webHidden/>
          </w:rPr>
          <w:t>15</w:t>
        </w:r>
        <w:r w:rsidR="00455FB3">
          <w:rPr>
            <w:noProof/>
            <w:webHidden/>
          </w:rPr>
          <w:fldChar w:fldCharType="end"/>
        </w:r>
      </w:hyperlink>
    </w:p>
    <w:p w14:paraId="1EDDDCDB" w14:textId="053A7C95"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69" w:history="1">
        <w:r w:rsidR="00455FB3" w:rsidRPr="00EB3D25">
          <w:rPr>
            <w:rStyle w:val="Hyperlink"/>
            <w:noProof/>
            <w:lang w:val="en-US"/>
          </w:rPr>
          <w:t>3.3</w:t>
        </w:r>
        <w:r w:rsidR="00455FB3">
          <w:rPr>
            <w:rFonts w:asciiTheme="minorHAnsi" w:eastAsiaTheme="minorEastAsia" w:hAnsiTheme="minorHAnsi"/>
            <w:sz w:val="22"/>
            <w:lang w:val="en-NL" w:eastAsia="en-NL"/>
          </w:rPr>
          <w:tab/>
        </w:r>
        <w:r w:rsidR="00455FB3" w:rsidRPr="00EB3D25">
          <w:rPr>
            <w:rStyle w:val="Hyperlink"/>
            <w:noProof/>
            <w:lang w:val="en-US"/>
          </w:rPr>
          <w:t>Concentration Atrazine over time</w:t>
        </w:r>
        <w:r w:rsidR="00455FB3">
          <w:rPr>
            <w:noProof/>
            <w:webHidden/>
          </w:rPr>
          <w:tab/>
        </w:r>
        <w:r w:rsidR="00455FB3">
          <w:rPr>
            <w:noProof/>
            <w:webHidden/>
          </w:rPr>
          <w:fldChar w:fldCharType="begin"/>
        </w:r>
        <w:r w:rsidR="00455FB3">
          <w:rPr>
            <w:noProof/>
            <w:webHidden/>
          </w:rPr>
          <w:instrText xml:space="preserve"> PAGEREF _Toc161780469 \h </w:instrText>
        </w:r>
        <w:r w:rsidR="00455FB3">
          <w:rPr>
            <w:noProof/>
            <w:webHidden/>
          </w:rPr>
        </w:r>
        <w:r w:rsidR="00455FB3">
          <w:rPr>
            <w:noProof/>
            <w:webHidden/>
          </w:rPr>
          <w:fldChar w:fldCharType="separate"/>
        </w:r>
        <w:r w:rsidR="00990EDE">
          <w:rPr>
            <w:noProof/>
            <w:webHidden/>
          </w:rPr>
          <w:t>16</w:t>
        </w:r>
        <w:r w:rsidR="00455FB3">
          <w:rPr>
            <w:noProof/>
            <w:webHidden/>
          </w:rPr>
          <w:fldChar w:fldCharType="end"/>
        </w:r>
      </w:hyperlink>
    </w:p>
    <w:p w14:paraId="406E7A53" w14:textId="7910D3F0" w:rsidR="00455FB3" w:rsidRDefault="00000000">
      <w:pPr>
        <w:pStyle w:val="TOC2"/>
        <w:tabs>
          <w:tab w:val="left" w:pos="880"/>
          <w:tab w:val="right" w:leader="dot" w:pos="9016"/>
        </w:tabs>
        <w:rPr>
          <w:rFonts w:asciiTheme="minorHAnsi" w:eastAsiaTheme="minorEastAsia" w:hAnsiTheme="minorHAnsi"/>
          <w:sz w:val="22"/>
          <w:lang w:val="en-NL" w:eastAsia="en-NL"/>
        </w:rPr>
      </w:pPr>
      <w:hyperlink w:anchor="_Toc161780470" w:history="1">
        <w:r w:rsidR="00455FB3" w:rsidRPr="00EB3D25">
          <w:rPr>
            <w:rStyle w:val="Hyperlink"/>
            <w:noProof/>
            <w:lang w:val="en-US"/>
          </w:rPr>
          <w:t>3.4</w:t>
        </w:r>
        <w:r w:rsidR="00455FB3">
          <w:rPr>
            <w:rFonts w:asciiTheme="minorHAnsi" w:eastAsiaTheme="minorEastAsia" w:hAnsiTheme="minorHAnsi"/>
            <w:sz w:val="22"/>
            <w:lang w:val="en-NL" w:eastAsia="en-NL"/>
          </w:rPr>
          <w:tab/>
        </w:r>
        <w:r w:rsidR="00455FB3" w:rsidRPr="00EB3D25">
          <w:rPr>
            <w:rStyle w:val="Hyperlink"/>
            <w:noProof/>
            <w:lang w:val="en-US"/>
          </w:rPr>
          <w:t>Concentration MCPP over time</w:t>
        </w:r>
        <w:r w:rsidR="00455FB3">
          <w:rPr>
            <w:noProof/>
            <w:webHidden/>
          </w:rPr>
          <w:tab/>
        </w:r>
        <w:r w:rsidR="00455FB3">
          <w:rPr>
            <w:noProof/>
            <w:webHidden/>
          </w:rPr>
          <w:fldChar w:fldCharType="begin"/>
        </w:r>
        <w:r w:rsidR="00455FB3">
          <w:rPr>
            <w:noProof/>
            <w:webHidden/>
          </w:rPr>
          <w:instrText xml:space="preserve"> PAGEREF _Toc161780470 \h </w:instrText>
        </w:r>
        <w:r w:rsidR="00455FB3">
          <w:rPr>
            <w:noProof/>
            <w:webHidden/>
          </w:rPr>
        </w:r>
        <w:r w:rsidR="00455FB3">
          <w:rPr>
            <w:noProof/>
            <w:webHidden/>
          </w:rPr>
          <w:fldChar w:fldCharType="separate"/>
        </w:r>
        <w:r w:rsidR="00990EDE">
          <w:rPr>
            <w:noProof/>
            <w:webHidden/>
          </w:rPr>
          <w:t>17</w:t>
        </w:r>
        <w:r w:rsidR="00455FB3">
          <w:rPr>
            <w:noProof/>
            <w:webHidden/>
          </w:rPr>
          <w:fldChar w:fldCharType="end"/>
        </w:r>
      </w:hyperlink>
    </w:p>
    <w:p w14:paraId="6957A7E7" w14:textId="28BCE65E"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71" w:history="1">
        <w:r w:rsidR="00455FB3" w:rsidRPr="00EB3D25">
          <w:rPr>
            <w:rStyle w:val="Hyperlink"/>
            <w:noProof/>
            <w:lang w:val="en-US"/>
          </w:rPr>
          <w:t>4</w:t>
        </w:r>
        <w:r w:rsidR="00455FB3">
          <w:rPr>
            <w:rFonts w:asciiTheme="minorHAnsi" w:eastAsiaTheme="minorEastAsia" w:hAnsiTheme="minorHAnsi"/>
            <w:sz w:val="22"/>
            <w:lang w:val="en-NL" w:eastAsia="en-NL"/>
          </w:rPr>
          <w:tab/>
        </w:r>
        <w:r w:rsidR="00455FB3" w:rsidRPr="00EB3D25">
          <w:rPr>
            <w:rStyle w:val="Hyperlink"/>
            <w:noProof/>
            <w:lang w:val="en-US"/>
          </w:rPr>
          <w:t>Conclusion and discussion</w:t>
        </w:r>
        <w:r w:rsidR="00455FB3">
          <w:rPr>
            <w:noProof/>
            <w:webHidden/>
          </w:rPr>
          <w:tab/>
        </w:r>
        <w:r w:rsidR="00455FB3">
          <w:rPr>
            <w:noProof/>
            <w:webHidden/>
          </w:rPr>
          <w:fldChar w:fldCharType="begin"/>
        </w:r>
        <w:r w:rsidR="00455FB3">
          <w:rPr>
            <w:noProof/>
            <w:webHidden/>
          </w:rPr>
          <w:instrText xml:space="preserve"> PAGEREF _Toc161780471 \h </w:instrText>
        </w:r>
        <w:r w:rsidR="00455FB3">
          <w:rPr>
            <w:noProof/>
            <w:webHidden/>
          </w:rPr>
        </w:r>
        <w:r w:rsidR="00455FB3">
          <w:rPr>
            <w:noProof/>
            <w:webHidden/>
          </w:rPr>
          <w:fldChar w:fldCharType="separate"/>
        </w:r>
        <w:r w:rsidR="00990EDE">
          <w:rPr>
            <w:noProof/>
            <w:webHidden/>
          </w:rPr>
          <w:t>18</w:t>
        </w:r>
        <w:r w:rsidR="00455FB3">
          <w:rPr>
            <w:noProof/>
            <w:webHidden/>
          </w:rPr>
          <w:fldChar w:fldCharType="end"/>
        </w:r>
      </w:hyperlink>
    </w:p>
    <w:p w14:paraId="62D13C61" w14:textId="7E5512EF"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72" w:history="1">
        <w:r w:rsidR="00455FB3" w:rsidRPr="00EB3D25">
          <w:rPr>
            <w:rStyle w:val="Hyperlink"/>
            <w:noProof/>
            <w:lang w:val="en-US"/>
          </w:rPr>
          <w:t>5</w:t>
        </w:r>
        <w:r w:rsidR="00455FB3">
          <w:rPr>
            <w:rFonts w:asciiTheme="minorHAnsi" w:eastAsiaTheme="minorEastAsia" w:hAnsiTheme="minorHAnsi"/>
            <w:sz w:val="22"/>
            <w:lang w:val="en-NL" w:eastAsia="en-NL"/>
          </w:rPr>
          <w:tab/>
        </w:r>
        <w:r w:rsidR="00455FB3" w:rsidRPr="00EB3D25">
          <w:rPr>
            <w:rStyle w:val="Hyperlink"/>
            <w:noProof/>
            <w:lang w:val="en-US"/>
          </w:rPr>
          <w:t>Credit authorship contribution statement</w:t>
        </w:r>
        <w:r w:rsidR="00455FB3">
          <w:rPr>
            <w:noProof/>
            <w:webHidden/>
          </w:rPr>
          <w:tab/>
        </w:r>
        <w:r w:rsidR="00455FB3">
          <w:rPr>
            <w:noProof/>
            <w:webHidden/>
          </w:rPr>
          <w:fldChar w:fldCharType="begin"/>
        </w:r>
        <w:r w:rsidR="00455FB3">
          <w:rPr>
            <w:noProof/>
            <w:webHidden/>
          </w:rPr>
          <w:instrText xml:space="preserve"> PAGEREF _Toc161780472 \h </w:instrText>
        </w:r>
        <w:r w:rsidR="00455FB3">
          <w:rPr>
            <w:noProof/>
            <w:webHidden/>
          </w:rPr>
        </w:r>
        <w:r w:rsidR="00455FB3">
          <w:rPr>
            <w:noProof/>
            <w:webHidden/>
          </w:rPr>
          <w:fldChar w:fldCharType="separate"/>
        </w:r>
        <w:r w:rsidR="00990EDE">
          <w:rPr>
            <w:noProof/>
            <w:webHidden/>
          </w:rPr>
          <w:t>20</w:t>
        </w:r>
        <w:r w:rsidR="00455FB3">
          <w:rPr>
            <w:noProof/>
            <w:webHidden/>
          </w:rPr>
          <w:fldChar w:fldCharType="end"/>
        </w:r>
      </w:hyperlink>
    </w:p>
    <w:p w14:paraId="100651EC" w14:textId="276672FB"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73" w:history="1">
        <w:r w:rsidR="00455FB3" w:rsidRPr="00EB3D25">
          <w:rPr>
            <w:rStyle w:val="Hyperlink"/>
            <w:noProof/>
            <w:lang w:val="en-US"/>
          </w:rPr>
          <w:t>6</w:t>
        </w:r>
        <w:r w:rsidR="00455FB3">
          <w:rPr>
            <w:rFonts w:asciiTheme="minorHAnsi" w:eastAsiaTheme="minorEastAsia" w:hAnsiTheme="minorHAnsi"/>
            <w:sz w:val="22"/>
            <w:lang w:val="en-NL" w:eastAsia="en-NL"/>
          </w:rPr>
          <w:tab/>
        </w:r>
        <w:r w:rsidR="00455FB3" w:rsidRPr="00EB3D25">
          <w:rPr>
            <w:rStyle w:val="Hyperlink"/>
            <w:noProof/>
            <w:lang w:val="en-US"/>
          </w:rPr>
          <w:t>Declaration of Competing Interest</w:t>
        </w:r>
        <w:r w:rsidR="00455FB3">
          <w:rPr>
            <w:noProof/>
            <w:webHidden/>
          </w:rPr>
          <w:tab/>
        </w:r>
        <w:r w:rsidR="00455FB3">
          <w:rPr>
            <w:noProof/>
            <w:webHidden/>
          </w:rPr>
          <w:fldChar w:fldCharType="begin"/>
        </w:r>
        <w:r w:rsidR="00455FB3">
          <w:rPr>
            <w:noProof/>
            <w:webHidden/>
          </w:rPr>
          <w:instrText xml:space="preserve"> PAGEREF _Toc161780473 \h </w:instrText>
        </w:r>
        <w:r w:rsidR="00455FB3">
          <w:rPr>
            <w:noProof/>
            <w:webHidden/>
          </w:rPr>
        </w:r>
        <w:r w:rsidR="00455FB3">
          <w:rPr>
            <w:noProof/>
            <w:webHidden/>
          </w:rPr>
          <w:fldChar w:fldCharType="separate"/>
        </w:r>
        <w:r w:rsidR="00990EDE">
          <w:rPr>
            <w:noProof/>
            <w:webHidden/>
          </w:rPr>
          <w:t>20</w:t>
        </w:r>
        <w:r w:rsidR="00455FB3">
          <w:rPr>
            <w:noProof/>
            <w:webHidden/>
          </w:rPr>
          <w:fldChar w:fldCharType="end"/>
        </w:r>
      </w:hyperlink>
    </w:p>
    <w:p w14:paraId="5D8187CD" w14:textId="190E1BB5" w:rsidR="00455FB3" w:rsidRDefault="00000000">
      <w:pPr>
        <w:pStyle w:val="TOC1"/>
        <w:tabs>
          <w:tab w:val="left" w:pos="440"/>
          <w:tab w:val="right" w:leader="dot" w:pos="9016"/>
        </w:tabs>
        <w:rPr>
          <w:rFonts w:asciiTheme="minorHAnsi" w:eastAsiaTheme="minorEastAsia" w:hAnsiTheme="minorHAnsi"/>
          <w:sz w:val="22"/>
          <w:lang w:val="en-NL" w:eastAsia="en-NL"/>
        </w:rPr>
      </w:pPr>
      <w:hyperlink w:anchor="_Toc161780474" w:history="1">
        <w:r w:rsidR="00455FB3" w:rsidRPr="00EB3D25">
          <w:rPr>
            <w:rStyle w:val="Hyperlink"/>
            <w:noProof/>
            <w:lang w:val="en-US"/>
          </w:rPr>
          <w:t>7</w:t>
        </w:r>
        <w:r w:rsidR="00455FB3">
          <w:rPr>
            <w:rFonts w:asciiTheme="minorHAnsi" w:eastAsiaTheme="minorEastAsia" w:hAnsiTheme="minorHAnsi"/>
            <w:sz w:val="22"/>
            <w:lang w:val="en-NL" w:eastAsia="en-NL"/>
          </w:rPr>
          <w:tab/>
        </w:r>
        <w:r w:rsidR="00455FB3" w:rsidRPr="00EB3D25">
          <w:rPr>
            <w:rStyle w:val="Hyperlink"/>
            <w:noProof/>
            <w:lang w:val="en-US"/>
          </w:rPr>
          <w:t>Appendix</w:t>
        </w:r>
        <w:r w:rsidR="00455FB3">
          <w:rPr>
            <w:noProof/>
            <w:webHidden/>
          </w:rPr>
          <w:tab/>
        </w:r>
        <w:r w:rsidR="00455FB3">
          <w:rPr>
            <w:noProof/>
            <w:webHidden/>
          </w:rPr>
          <w:fldChar w:fldCharType="begin"/>
        </w:r>
        <w:r w:rsidR="00455FB3">
          <w:rPr>
            <w:noProof/>
            <w:webHidden/>
          </w:rPr>
          <w:instrText xml:space="preserve"> PAGEREF _Toc161780474 \h </w:instrText>
        </w:r>
        <w:r w:rsidR="00455FB3">
          <w:rPr>
            <w:noProof/>
            <w:webHidden/>
          </w:rPr>
        </w:r>
        <w:r w:rsidR="00455FB3">
          <w:rPr>
            <w:noProof/>
            <w:webHidden/>
          </w:rPr>
          <w:fldChar w:fldCharType="separate"/>
        </w:r>
        <w:r w:rsidR="00990EDE">
          <w:rPr>
            <w:noProof/>
            <w:webHidden/>
          </w:rPr>
          <w:t>21</w:t>
        </w:r>
        <w:r w:rsidR="00455FB3">
          <w:rPr>
            <w:noProof/>
            <w:webHidden/>
          </w:rPr>
          <w:fldChar w:fldCharType="end"/>
        </w:r>
      </w:hyperlink>
    </w:p>
    <w:p w14:paraId="4458A7FE" w14:textId="2DFE4425" w:rsidR="00455FB3" w:rsidRDefault="00455FB3">
      <w:pPr>
        <w:pStyle w:val="TOC2"/>
        <w:tabs>
          <w:tab w:val="left" w:pos="880"/>
          <w:tab w:val="right" w:leader="dot" w:pos="9016"/>
        </w:tabs>
        <w:rPr>
          <w:rFonts w:asciiTheme="minorHAnsi" w:eastAsiaTheme="minorEastAsia" w:hAnsiTheme="minorHAnsi"/>
          <w:sz w:val="22"/>
          <w:lang w:val="en-NL" w:eastAsia="en-NL"/>
        </w:rPr>
      </w:pPr>
    </w:p>
    <w:p w14:paraId="0D96EC08" w14:textId="3B8D7CFC" w:rsidR="0071165C" w:rsidRPr="0071165C" w:rsidRDefault="00BF07B1" w:rsidP="00455FB3">
      <w:pPr>
        <w:pStyle w:val="Heading1"/>
        <w:rPr>
          <w:lang w:val="en-US"/>
        </w:rPr>
      </w:pPr>
      <w:r w:rsidRPr="00F82BEB">
        <w:rPr>
          <w:sz w:val="22"/>
          <w:lang w:val="en-US"/>
        </w:rPr>
        <w:fldChar w:fldCharType="end"/>
      </w:r>
      <w:bookmarkStart w:id="33" w:name="_Toc161780454"/>
      <w:r w:rsidR="0071165C" w:rsidRPr="0071165C">
        <w:rPr>
          <w:lang w:val="en-US"/>
        </w:rPr>
        <w:t>Introduction</w:t>
      </w:r>
      <w:bookmarkEnd w:id="33"/>
    </w:p>
    <w:p w14:paraId="71E9B410" w14:textId="04B5AB1D" w:rsidR="0071165C" w:rsidRPr="0071165C" w:rsidRDefault="0071165C" w:rsidP="00A07897">
      <w:pPr>
        <w:pStyle w:val="Heading2"/>
        <w:rPr>
          <w:lang w:val="en-US"/>
        </w:rPr>
      </w:pPr>
      <w:bookmarkStart w:id="34" w:name="_Toc161780455"/>
      <w:r w:rsidRPr="0071165C">
        <w:rPr>
          <w:lang w:val="en-US"/>
        </w:rPr>
        <w:t>Hypothesis</w:t>
      </w:r>
      <w:bookmarkEnd w:id="34"/>
      <w:r w:rsidRPr="0071165C">
        <w:rPr>
          <w:lang w:val="en-US"/>
        </w:rPr>
        <w:t xml:space="preserve"> </w:t>
      </w:r>
    </w:p>
    <w:p w14:paraId="2DADBCC1" w14:textId="20984117" w:rsidR="0071165C" w:rsidRPr="0071165C" w:rsidRDefault="0071165C" w:rsidP="00172ACE">
      <w:pPr>
        <w:spacing w:line="360" w:lineRule="auto"/>
        <w:rPr>
          <w:lang w:val="en-US"/>
        </w:rPr>
      </w:pPr>
      <w:r w:rsidRPr="0071165C">
        <w:rPr>
          <w:lang w:val="en-US"/>
        </w:rPr>
        <w:t xml:space="preserve">BODAC is expected to be capable of decomposing the herbicides 2,4-D, MCPP, and Atrazine to a reasonable amount. This is presumed since BODAC has shown to remove over 70% of the researched OMPs (Organic Micro Pollutant) in the previous study done on BODAC by Olga Bernadet, H. Pieter J. van </w:t>
      </w:r>
      <w:proofErr w:type="spellStart"/>
      <w:r w:rsidRPr="0071165C">
        <w:rPr>
          <w:lang w:val="en-US"/>
        </w:rPr>
        <w:t>Veelen</w:t>
      </w:r>
      <w:proofErr w:type="spellEnd"/>
      <w:r w:rsidRPr="0071165C">
        <w:rPr>
          <w:lang w:val="en-US"/>
        </w:rPr>
        <w:t xml:space="preserve">, Gert Jan Willem </w:t>
      </w:r>
      <w:proofErr w:type="spellStart"/>
      <w:r w:rsidRPr="0071165C">
        <w:rPr>
          <w:lang w:val="en-US"/>
        </w:rPr>
        <w:t>Euverink</w:t>
      </w:r>
      <w:proofErr w:type="spellEnd"/>
      <w:r w:rsidRPr="0071165C">
        <w:rPr>
          <w:lang w:val="en-US"/>
        </w:rPr>
        <w:t>, Maria Cristina Gagliano and Amanda Larasati et al. [</w:t>
      </w:r>
      <w:r w:rsidR="00EF724B">
        <w:rPr>
          <w:lang w:val="en-US"/>
        </w:rPr>
        <w:t>2</w:t>
      </w:r>
      <w:r w:rsidRPr="0071165C">
        <w:rPr>
          <w:lang w:val="en-US"/>
        </w:rPr>
        <w:t>]</w:t>
      </w:r>
    </w:p>
    <w:bookmarkStart w:id="35" w:name="_Toc161780456"/>
    <w:p w14:paraId="7D2F0429" w14:textId="3CA6A658" w:rsidR="0071165C" w:rsidRPr="0071165C" w:rsidRDefault="00BE1301" w:rsidP="00A07897">
      <w:pPr>
        <w:pStyle w:val="Heading2"/>
        <w:rPr>
          <w:lang w:val="en-US"/>
        </w:rPr>
      </w:pPr>
      <w:r>
        <w:rPr>
          <w:noProof/>
        </w:rPr>
        <mc:AlternateContent>
          <mc:Choice Requires="wps">
            <w:drawing>
              <wp:anchor distT="0" distB="0" distL="114300" distR="114300" simplePos="0" relativeHeight="251658243" behindDoc="0" locked="0" layoutInCell="1" allowOverlap="1" wp14:anchorId="471AB0F7" wp14:editId="55BACBEB">
                <wp:simplePos x="0" y="0"/>
                <wp:positionH relativeFrom="column">
                  <wp:posOffset>4488180</wp:posOffset>
                </wp:positionH>
                <wp:positionV relativeFrom="paragraph">
                  <wp:posOffset>1910080</wp:posOffset>
                </wp:positionV>
                <wp:extent cx="1139825" cy="635"/>
                <wp:effectExtent l="0" t="0" r="0" b="0"/>
                <wp:wrapSquare wrapText="bothSides"/>
                <wp:docPr id="1718752091" name="Text Box 1"/>
                <wp:cNvGraphicFramePr/>
                <a:graphic xmlns:a="http://schemas.openxmlformats.org/drawingml/2006/main">
                  <a:graphicData uri="http://schemas.microsoft.com/office/word/2010/wordprocessingShape">
                    <wps:wsp>
                      <wps:cNvSpPr txBox="1"/>
                      <wps:spPr>
                        <a:xfrm>
                          <a:off x="0" y="0"/>
                          <a:ext cx="1139825" cy="635"/>
                        </a:xfrm>
                        <a:prstGeom prst="rect">
                          <a:avLst/>
                        </a:prstGeom>
                        <a:solidFill>
                          <a:prstClr val="white"/>
                        </a:solidFill>
                        <a:ln>
                          <a:noFill/>
                        </a:ln>
                      </wps:spPr>
                      <wps:txbx>
                        <w:txbxContent>
                          <w:p w14:paraId="7A9A6BC0" w14:textId="1F5C0213" w:rsidR="00BE1301" w:rsidRPr="00B5375C" w:rsidRDefault="00BE1301" w:rsidP="00BE1301">
                            <w:pPr>
                              <w:pStyle w:val="Caption"/>
                              <w:rPr>
                                <w:b/>
                                <w:noProof/>
                                <w:color w:val="000000" w:themeColor="text1"/>
                                <w:sz w:val="24"/>
                                <w:lang w:val="en-US"/>
                              </w:rPr>
                            </w:pPr>
                            <w:r>
                              <w:t xml:space="preserve">Figure </w:t>
                            </w:r>
                            <w:r>
                              <w:fldChar w:fldCharType="begin"/>
                            </w:r>
                            <w:r>
                              <w:instrText xml:space="preserve"> SEQ Figure \* ARABIC </w:instrText>
                            </w:r>
                            <w:r>
                              <w:fldChar w:fldCharType="separate"/>
                            </w:r>
                            <w:r w:rsidR="00990EDE">
                              <w:rPr>
                                <w:noProof/>
                              </w:rPr>
                              <w:t>1</w:t>
                            </w:r>
                            <w:r>
                              <w:fldChar w:fldCharType="end"/>
                            </w:r>
                            <w:r>
                              <w:t xml:space="preserve"> Chemical stucture 2,4-D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1AB0F7" id="_x0000_t202" coordsize="21600,21600" o:spt="202" path="m,l,21600r21600,l21600,xe">
                <v:stroke joinstyle="miter"/>
                <v:path gradientshapeok="t" o:connecttype="rect"/>
              </v:shapetype>
              <v:shape id="Text Box 1" o:spid="_x0000_s1026" type="#_x0000_t202" style="position:absolute;left:0;text-align:left;margin-left:353.4pt;margin-top:150.4pt;width:89.7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" stroked="f">
                <v:textbox style="mso-fit-shape-to-text:t" inset="0,0,0,0">
                  <w:txbxContent>
                    <w:p w14:paraId="7A9A6BC0" w14:textId="1F5C0213" w:rsidR="00BE1301" w:rsidRPr="00B5375C" w:rsidRDefault="00BE1301" w:rsidP="00BE1301">
                      <w:pPr>
                        <w:pStyle w:val="Caption"/>
                        <w:rPr>
                          <w:b/>
                          <w:noProof/>
                          <w:color w:val="000000" w:themeColor="text1"/>
                          <w:sz w:val="24"/>
                          <w:lang w:val="en-US"/>
                        </w:rPr>
                      </w:pPr>
                      <w:proofErr w:type="spellStart"/>
                      <w:r>
                        <w:t>Figure</w:t>
                      </w:r>
                      <w:proofErr w:type="spellEnd"/>
                      <w:r>
                        <w:t xml:space="preserve"> </w:t>
                      </w:r>
                      <w:r>
                        <w:fldChar w:fldCharType="begin"/>
                      </w:r>
                      <w:r>
                        <w:instrText xml:space="preserve"> SEQ Figure \* ARABIC </w:instrText>
                      </w:r>
                      <w:r>
                        <w:fldChar w:fldCharType="separate"/>
                      </w:r>
                      <w:r w:rsidR="00990EDE">
                        <w:rPr>
                          <w:noProof/>
                        </w:rPr>
                        <w:t>1</w:t>
                      </w:r>
                      <w:r>
                        <w:fldChar w:fldCharType="end"/>
                      </w:r>
                      <w:r>
                        <w:t xml:space="preserve"> Chemical </w:t>
                      </w:r>
                      <w:proofErr w:type="spellStart"/>
                      <w:r>
                        <w:t>stucture</w:t>
                      </w:r>
                      <w:proofErr w:type="spellEnd"/>
                      <w:r>
                        <w:t xml:space="preserve"> 2,4-D</w:t>
                      </w:r>
                    </w:p>
                  </w:txbxContent>
                </v:textbox>
                <w10:wrap type="square"/>
              </v:shape>
            </w:pict>
          </mc:Fallback>
        </mc:AlternateContent>
      </w:r>
      <w:r>
        <w:rPr>
          <w:noProof/>
          <w:lang w:val="en-US"/>
        </w:rPr>
        <w:drawing>
          <wp:anchor distT="0" distB="0" distL="114300" distR="114300" simplePos="0" relativeHeight="251658242" behindDoc="0" locked="0" layoutInCell="1" allowOverlap="1" wp14:anchorId="0E40F8BF" wp14:editId="545486B4">
            <wp:simplePos x="0" y="0"/>
            <wp:positionH relativeFrom="column">
              <wp:posOffset>4488468</wp:posOffset>
            </wp:positionH>
            <wp:positionV relativeFrom="paragraph">
              <wp:posOffset>176587</wp:posOffset>
            </wp:positionV>
            <wp:extent cx="1139825" cy="1676400"/>
            <wp:effectExtent l="0" t="0" r="3175" b="0"/>
            <wp:wrapSquare wrapText="bothSides"/>
            <wp:docPr id="685858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58904" name="Picture 685858904"/>
                    <pic:cNvPicPr/>
                  </pic:nvPicPr>
                  <pic:blipFill>
                    <a:blip r:embed="rId15">
                      <a:extLst>
                        <a:ext uri="{28A0092B-C50C-407E-A947-70E740481C1C}">
                          <a14:useLocalDpi xmlns:a14="http://schemas.microsoft.com/office/drawing/2010/main" val="0"/>
                        </a:ext>
                      </a:extLst>
                    </a:blip>
                    <a:stretch>
                      <a:fillRect/>
                    </a:stretch>
                  </pic:blipFill>
                  <pic:spPr>
                    <a:xfrm>
                      <a:off x="0" y="0"/>
                      <a:ext cx="1139825" cy="1676400"/>
                    </a:xfrm>
                    <a:prstGeom prst="rect">
                      <a:avLst/>
                    </a:prstGeom>
                  </pic:spPr>
                </pic:pic>
              </a:graphicData>
            </a:graphic>
          </wp:anchor>
        </w:drawing>
      </w:r>
      <w:r w:rsidR="0071165C" w:rsidRPr="0071165C">
        <w:rPr>
          <w:lang w:val="en-US"/>
        </w:rPr>
        <w:t>The characteristics of the pesticides in question</w:t>
      </w:r>
      <w:bookmarkEnd w:id="35"/>
    </w:p>
    <w:p w14:paraId="0FBFA71D" w14:textId="362DD6D6" w:rsidR="0071165C" w:rsidRDefault="00BE1301" w:rsidP="00172ACE">
      <w:pPr>
        <w:spacing w:line="360" w:lineRule="auto"/>
        <w:rPr>
          <w:lang w:val="en-US"/>
        </w:rPr>
      </w:pPr>
      <w:r>
        <w:rPr>
          <w:noProof/>
        </w:rPr>
        <mc:AlternateContent>
          <mc:Choice Requires="wps">
            <w:drawing>
              <wp:anchor distT="0" distB="0" distL="114300" distR="114300" simplePos="0" relativeHeight="251658244" behindDoc="0" locked="0" layoutInCell="1" allowOverlap="1" wp14:anchorId="15EB35F0" wp14:editId="3ECB78DA">
                <wp:simplePos x="0" y="0"/>
                <wp:positionH relativeFrom="column">
                  <wp:posOffset>4493260</wp:posOffset>
                </wp:positionH>
                <wp:positionV relativeFrom="paragraph">
                  <wp:posOffset>4091940</wp:posOffset>
                </wp:positionV>
                <wp:extent cx="1236980" cy="635"/>
                <wp:effectExtent l="0" t="0" r="0" b="0"/>
                <wp:wrapSquare wrapText="bothSides"/>
                <wp:docPr id="2098328687" name="Text Box 1"/>
                <wp:cNvGraphicFramePr/>
                <a:graphic xmlns:a="http://schemas.openxmlformats.org/drawingml/2006/main">
                  <a:graphicData uri="http://schemas.microsoft.com/office/word/2010/wordprocessingShape">
                    <wps:wsp>
                      <wps:cNvSpPr txBox="1"/>
                      <wps:spPr>
                        <a:xfrm>
                          <a:off x="0" y="0"/>
                          <a:ext cx="1236980" cy="635"/>
                        </a:xfrm>
                        <a:prstGeom prst="rect">
                          <a:avLst/>
                        </a:prstGeom>
                        <a:solidFill>
                          <a:prstClr val="white"/>
                        </a:solidFill>
                        <a:ln>
                          <a:noFill/>
                        </a:ln>
                      </wps:spPr>
                      <wps:txbx>
                        <w:txbxContent>
                          <w:p w14:paraId="4D952060" w14:textId="3A5C04BB" w:rsidR="00BE1301" w:rsidRPr="00C73C0D" w:rsidRDefault="00BE1301" w:rsidP="00BE1301">
                            <w:pPr>
                              <w:pStyle w:val="Caption"/>
                              <w:rPr>
                                <w:noProof/>
                                <w:sz w:val="24"/>
                                <w:lang w:val="en-US"/>
                              </w:rPr>
                            </w:pPr>
                            <w:r>
                              <w:t xml:space="preserve">Figure </w:t>
                            </w:r>
                            <w:r>
                              <w:fldChar w:fldCharType="begin"/>
                            </w:r>
                            <w:r>
                              <w:instrText xml:space="preserve"> SEQ Figure \* ARABIC </w:instrText>
                            </w:r>
                            <w:r>
                              <w:fldChar w:fldCharType="separate"/>
                            </w:r>
                            <w:r w:rsidR="00990EDE">
                              <w:rPr>
                                <w:noProof/>
                              </w:rPr>
                              <w:t>2</w:t>
                            </w:r>
                            <w:r>
                              <w:fldChar w:fldCharType="end"/>
                            </w:r>
                            <w:r>
                              <w:t xml:space="preserve"> Chemical stucture MCPP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B35F0" id="_x0000_s1027" type="#_x0000_t202" style="position:absolute;margin-left:353.8pt;margin-top:322.2pt;width:97.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" stroked="f">
                <v:textbox style="mso-fit-shape-to-text:t" inset="0,0,0,0">
                  <w:txbxContent>
                    <w:p w14:paraId="4D952060" w14:textId="3A5C04BB" w:rsidR="00BE1301" w:rsidRPr="00C73C0D" w:rsidRDefault="00BE1301" w:rsidP="00BE1301">
                      <w:pPr>
                        <w:pStyle w:val="Caption"/>
                        <w:rPr>
                          <w:noProof/>
                          <w:sz w:val="24"/>
                          <w:lang w:val="en-US"/>
                        </w:rPr>
                      </w:pPr>
                      <w:proofErr w:type="spellStart"/>
                      <w:r>
                        <w:t>Figure</w:t>
                      </w:r>
                      <w:proofErr w:type="spellEnd"/>
                      <w:r>
                        <w:t xml:space="preserve"> </w:t>
                      </w:r>
                      <w:r>
                        <w:fldChar w:fldCharType="begin"/>
                      </w:r>
                      <w:r>
                        <w:instrText xml:space="preserve"> SEQ Figure \* ARABIC </w:instrText>
                      </w:r>
                      <w:r>
                        <w:fldChar w:fldCharType="separate"/>
                      </w:r>
                      <w:r w:rsidR="00990EDE">
                        <w:rPr>
                          <w:noProof/>
                        </w:rPr>
                        <w:t>2</w:t>
                      </w:r>
                      <w:r>
                        <w:fldChar w:fldCharType="end"/>
                      </w:r>
                      <w:r>
                        <w:t xml:space="preserve"> Chemical </w:t>
                      </w:r>
                      <w:proofErr w:type="spellStart"/>
                      <w:r>
                        <w:t>stucture</w:t>
                      </w:r>
                      <w:proofErr w:type="spellEnd"/>
                      <w:r>
                        <w:t xml:space="preserve"> MCPP</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4093BE67" wp14:editId="31BCB832">
            <wp:simplePos x="0" y="0"/>
            <wp:positionH relativeFrom="margin">
              <wp:align>right</wp:align>
            </wp:positionH>
            <wp:positionV relativeFrom="paragraph">
              <wp:posOffset>2358679</wp:posOffset>
            </wp:positionV>
            <wp:extent cx="1237595" cy="1676545"/>
            <wp:effectExtent l="0" t="0" r="1270" b="0"/>
            <wp:wrapSquare wrapText="bothSides"/>
            <wp:docPr id="1259368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68101" name="Picture 1259368101"/>
                    <pic:cNvPicPr/>
                  </pic:nvPicPr>
                  <pic:blipFill>
                    <a:blip r:embed="rId16">
                      <a:extLst>
                        <a:ext uri="{28A0092B-C50C-407E-A947-70E740481C1C}">
                          <a14:useLocalDpi xmlns:a14="http://schemas.microsoft.com/office/drawing/2010/main" val="0"/>
                        </a:ext>
                      </a:extLst>
                    </a:blip>
                    <a:stretch>
                      <a:fillRect/>
                    </a:stretch>
                  </pic:blipFill>
                  <pic:spPr>
                    <a:xfrm>
                      <a:off x="0" y="0"/>
                      <a:ext cx="1237595" cy="1676545"/>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46EDABD1" wp14:editId="2ABA945A">
                <wp:simplePos x="0" y="0"/>
                <wp:positionH relativeFrom="column">
                  <wp:posOffset>4321810</wp:posOffset>
                </wp:positionH>
                <wp:positionV relativeFrom="paragraph">
                  <wp:posOffset>5666740</wp:posOffset>
                </wp:positionV>
                <wp:extent cx="1402080" cy="635"/>
                <wp:effectExtent l="0" t="0" r="0" b="0"/>
                <wp:wrapSquare wrapText="bothSides"/>
                <wp:docPr id="1743567349" name="Text Box 1"/>
                <wp:cNvGraphicFramePr/>
                <a:graphic xmlns:a="http://schemas.openxmlformats.org/drawingml/2006/main">
                  <a:graphicData uri="http://schemas.microsoft.com/office/word/2010/wordprocessingShape">
                    <wps:wsp>
                      <wps:cNvSpPr txBox="1"/>
                      <wps:spPr>
                        <a:xfrm>
                          <a:off x="0" y="0"/>
                          <a:ext cx="1402080" cy="635"/>
                        </a:xfrm>
                        <a:prstGeom prst="rect">
                          <a:avLst/>
                        </a:prstGeom>
                        <a:solidFill>
                          <a:prstClr val="white"/>
                        </a:solidFill>
                        <a:ln>
                          <a:noFill/>
                        </a:ln>
                      </wps:spPr>
                      <wps:txbx>
                        <w:txbxContent>
                          <w:p w14:paraId="2080CEC9" w14:textId="14169D08" w:rsidR="00BE1301" w:rsidRPr="00B7069D" w:rsidRDefault="00BE1301" w:rsidP="00BE1301">
                            <w:pPr>
                              <w:pStyle w:val="Caption"/>
                              <w:rPr>
                                <w:noProof/>
                                <w:sz w:val="24"/>
                              </w:rPr>
                            </w:pPr>
                            <w:r>
                              <w:t xml:space="preserve">Figure </w:t>
                            </w:r>
                            <w:r>
                              <w:fldChar w:fldCharType="begin"/>
                            </w:r>
                            <w:r>
                              <w:instrText xml:space="preserve"> SEQ Figure \* ARABIC </w:instrText>
                            </w:r>
                            <w:r>
                              <w:fldChar w:fldCharType="separate"/>
                            </w:r>
                            <w:r w:rsidR="00990EDE">
                              <w:rPr>
                                <w:noProof/>
                              </w:rPr>
                              <w:t>3</w:t>
                            </w:r>
                            <w:r>
                              <w:fldChar w:fldCharType="end"/>
                            </w:r>
                            <w:r>
                              <w:t xml:space="preserve"> Chemical stucture ATZ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DABD1" id="_x0000_s1028" type="#_x0000_t202" style="position:absolute;margin-left:340.3pt;margin-top:446.2pt;width:110.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" stroked="f">
                <v:textbox style="mso-fit-shape-to-text:t" inset="0,0,0,0">
                  <w:txbxContent>
                    <w:p w14:paraId="2080CEC9" w14:textId="14169D08" w:rsidR="00BE1301" w:rsidRPr="00B7069D" w:rsidRDefault="00BE1301" w:rsidP="00BE1301">
                      <w:pPr>
                        <w:pStyle w:val="Caption"/>
                        <w:rPr>
                          <w:noProof/>
                          <w:sz w:val="24"/>
                        </w:rPr>
                      </w:pPr>
                      <w:proofErr w:type="spellStart"/>
                      <w:r>
                        <w:t>Figure</w:t>
                      </w:r>
                      <w:proofErr w:type="spellEnd"/>
                      <w:r>
                        <w:t xml:space="preserve"> </w:t>
                      </w:r>
                      <w:r>
                        <w:fldChar w:fldCharType="begin"/>
                      </w:r>
                      <w:r>
                        <w:instrText xml:space="preserve"> SEQ Figure \* ARABIC </w:instrText>
                      </w:r>
                      <w:r>
                        <w:fldChar w:fldCharType="separate"/>
                      </w:r>
                      <w:r w:rsidR="00990EDE">
                        <w:rPr>
                          <w:noProof/>
                        </w:rPr>
                        <w:t>3</w:t>
                      </w:r>
                      <w:r>
                        <w:fldChar w:fldCharType="end"/>
                      </w:r>
                      <w:r>
                        <w:t xml:space="preserve"> Chemical </w:t>
                      </w:r>
                      <w:proofErr w:type="spellStart"/>
                      <w:r>
                        <w:t>stucture</w:t>
                      </w:r>
                      <w:proofErr w:type="spellEnd"/>
                      <w:r>
                        <w:t xml:space="preserve"> ATZ</w:t>
                      </w:r>
                    </w:p>
                  </w:txbxContent>
                </v:textbox>
                <w10:wrap type="square"/>
              </v:shape>
            </w:pict>
          </mc:Fallback>
        </mc:AlternateContent>
      </w:r>
      <w:r>
        <w:rPr>
          <w:noProof/>
          <w:lang w:val="en-US"/>
        </w:rPr>
        <w:drawing>
          <wp:anchor distT="0" distB="0" distL="114300" distR="114300" simplePos="0" relativeHeight="251658241" behindDoc="0" locked="0" layoutInCell="1" allowOverlap="1" wp14:anchorId="173E5941" wp14:editId="75048E6E">
            <wp:simplePos x="0" y="0"/>
            <wp:positionH relativeFrom="margin">
              <wp:align>right</wp:align>
            </wp:positionH>
            <wp:positionV relativeFrom="paragraph">
              <wp:posOffset>4469823</wp:posOffset>
            </wp:positionV>
            <wp:extent cx="1402080" cy="1139825"/>
            <wp:effectExtent l="0" t="0" r="7620" b="3175"/>
            <wp:wrapSquare wrapText="bothSides"/>
            <wp:docPr id="1472374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74476" name="Picture 1472374476"/>
                    <pic:cNvPicPr/>
                  </pic:nvPicPr>
                  <pic:blipFill>
                    <a:blip r:embed="rId17">
                      <a:extLst>
                        <a:ext uri="{28A0092B-C50C-407E-A947-70E740481C1C}">
                          <a14:useLocalDpi xmlns:a14="http://schemas.microsoft.com/office/drawing/2010/main" val="0"/>
                        </a:ext>
                      </a:extLst>
                    </a:blip>
                    <a:stretch>
                      <a:fillRect/>
                    </a:stretch>
                  </pic:blipFill>
                  <pic:spPr>
                    <a:xfrm>
                      <a:off x="0" y="0"/>
                      <a:ext cx="1402080" cy="1139825"/>
                    </a:xfrm>
                    <a:prstGeom prst="rect">
                      <a:avLst/>
                    </a:prstGeom>
                  </pic:spPr>
                </pic:pic>
              </a:graphicData>
            </a:graphic>
          </wp:anchor>
        </w:drawing>
      </w:r>
      <w:r w:rsidR="0071165C" w:rsidRPr="0071165C">
        <w:rPr>
          <w:lang w:val="en-US"/>
        </w:rPr>
        <w:t xml:space="preserve">The herbicides 2,4-D (2,4-Dichlorophenoxyacetic acid), </w:t>
      </w:r>
      <w:proofErr w:type="spellStart"/>
      <w:r w:rsidR="0071165C" w:rsidRPr="0071165C">
        <w:rPr>
          <w:lang w:val="en-US"/>
        </w:rPr>
        <w:t>Mecoprop</w:t>
      </w:r>
      <w:proofErr w:type="spellEnd"/>
      <w:r w:rsidR="0071165C" w:rsidRPr="0071165C">
        <w:rPr>
          <w:lang w:val="en-US"/>
        </w:rPr>
        <w:t xml:space="preserve">/MCPP (2-(4-Chloro-2-methylphenoxy) propanoic acid), and Atrazine/ATZ (6-chloro-4-N-ethyl-2-N-propan-2-yl-1,3,5-trazine-2,4-diamine) were elected for this paper. </w:t>
      </w:r>
      <w:r w:rsidR="00215AEE">
        <w:rPr>
          <w:lang w:val="en-US"/>
        </w:rPr>
        <w:t>As a result of</w:t>
      </w:r>
      <w:r w:rsidR="0071165C" w:rsidRPr="0071165C">
        <w:rPr>
          <w:lang w:val="en-US"/>
        </w:rPr>
        <w:t xml:space="preserve"> their persistence in water, the characteristics of BODAC could be investigated.  In </w:t>
      </w:r>
      <w:r w:rsidR="0071165C" w:rsidRPr="00215AEE">
        <w:rPr>
          <w:lang w:val="en-US"/>
        </w:rPr>
        <w:t>Figures 1, 2 and 3,</w:t>
      </w:r>
      <w:r w:rsidR="0071165C" w:rsidRPr="0071165C">
        <w:rPr>
          <w:lang w:val="en-US"/>
        </w:rPr>
        <w:t xml:space="preserve"> the herbicides' chemical structures are shown. A table of multiple characteristics can be found in the appendix</w:t>
      </w:r>
      <w:r w:rsidR="00AE27B8">
        <w:rPr>
          <w:lang w:val="en-US"/>
        </w:rPr>
        <w:t xml:space="preserve"> {7.4}</w:t>
      </w:r>
      <w:r w:rsidR="0071165C" w:rsidRPr="0071165C">
        <w:rPr>
          <w:lang w:val="en-US"/>
        </w:rPr>
        <w:t xml:space="preserve">, along with the sources used in this </w:t>
      </w:r>
      <w:r w:rsidR="00455FB3" w:rsidRPr="0071165C">
        <w:rPr>
          <w:lang w:val="en-US"/>
        </w:rPr>
        <w:t>subsection.</w:t>
      </w:r>
      <w:r w:rsidR="00AE27B8">
        <w:rPr>
          <w:lang w:val="en-US"/>
        </w:rPr>
        <w:t xml:space="preserve"> </w:t>
      </w:r>
      <w:r w:rsidR="0071165C" w:rsidRPr="0071165C">
        <w:rPr>
          <w:lang w:val="en-US"/>
        </w:rPr>
        <w:t xml:space="preserve">2,4-D and MCPP are </w:t>
      </w:r>
      <w:proofErr w:type="spellStart"/>
      <w:r w:rsidR="0071165C" w:rsidRPr="0071165C">
        <w:rPr>
          <w:lang w:val="en-US"/>
        </w:rPr>
        <w:t>chlorophenoxy</w:t>
      </w:r>
      <w:proofErr w:type="spellEnd"/>
      <w:r w:rsidR="0071165C" w:rsidRPr="0071165C">
        <w:rPr>
          <w:lang w:val="en-US"/>
        </w:rPr>
        <w:t xml:space="preserve"> and </w:t>
      </w:r>
      <w:proofErr w:type="spellStart"/>
      <w:r w:rsidR="0071165C" w:rsidRPr="0071165C">
        <w:rPr>
          <w:lang w:val="en-US"/>
        </w:rPr>
        <w:t>phenoxyalkanoic</w:t>
      </w:r>
      <w:proofErr w:type="spellEnd"/>
      <w:r w:rsidR="00215AEE">
        <w:rPr>
          <w:lang w:val="en-US"/>
        </w:rPr>
        <w:t xml:space="preserve"> acid</w:t>
      </w:r>
      <w:r w:rsidR="0071165C" w:rsidRPr="0071165C">
        <w:rPr>
          <w:lang w:val="en-US"/>
        </w:rPr>
        <w:t xml:space="preserve"> herbicides. This means they are </w:t>
      </w:r>
      <w:r w:rsidR="0071165C" w:rsidRPr="00215AEE">
        <w:rPr>
          <w:lang w:val="en-US"/>
        </w:rPr>
        <w:t>analogs of auxins; plant-growth hormones.</w:t>
      </w:r>
      <w:r w:rsidR="0071165C" w:rsidRPr="0071165C">
        <w:rPr>
          <w:lang w:val="en-US"/>
        </w:rPr>
        <w:t xml:space="preserve"> They will cause increased, and eventually lethal, growth in target plants. The fact that 2,4-D and MCPP work the same way can be partially stated from the fact that the chemical structures are very resemblant</w:t>
      </w:r>
      <w:r w:rsidR="001018DC">
        <w:rPr>
          <w:lang w:val="en-US"/>
        </w:rPr>
        <w:t>, as can be observed by looking at Figure 1 and Figure 2.</w:t>
      </w:r>
      <w:r w:rsidR="0071165C" w:rsidRPr="0071165C">
        <w:rPr>
          <w:lang w:val="en-US"/>
        </w:rPr>
        <w:t xml:space="preserve">  Atrazine, on the other hand, acts as a </w:t>
      </w:r>
      <w:r w:rsidR="0071165C" w:rsidRPr="001018DC">
        <w:rPr>
          <w:lang w:val="en-US"/>
        </w:rPr>
        <w:t>photosynthetic electron transport inhibitor at the photosystem II receptor site</w:t>
      </w:r>
      <w:r w:rsidR="0071165C" w:rsidRPr="0071165C">
        <w:rPr>
          <w:lang w:val="en-US"/>
        </w:rPr>
        <w:t>; it affects the photosynthesis in target plants causing them to dry out and die. [</w:t>
      </w:r>
      <w:r w:rsidR="002D154A">
        <w:rPr>
          <w:lang w:val="en-US"/>
        </w:rPr>
        <w:t>3</w:t>
      </w:r>
      <w:r w:rsidR="0071165C" w:rsidRPr="0071165C">
        <w:rPr>
          <w:lang w:val="en-US"/>
        </w:rPr>
        <w:t>], [</w:t>
      </w:r>
      <w:r w:rsidR="002D154A">
        <w:rPr>
          <w:lang w:val="en-US"/>
        </w:rPr>
        <w:t>4</w:t>
      </w:r>
      <w:r w:rsidR="0071165C" w:rsidRPr="0071165C">
        <w:rPr>
          <w:lang w:val="en-US"/>
        </w:rPr>
        <w:t>], [</w:t>
      </w:r>
      <w:r w:rsidR="002D154A">
        <w:rPr>
          <w:lang w:val="en-US"/>
        </w:rPr>
        <w:t>5</w:t>
      </w:r>
      <w:r w:rsidR="0071165C" w:rsidRPr="0071165C">
        <w:rPr>
          <w:lang w:val="en-US"/>
        </w:rPr>
        <w:t>], [</w:t>
      </w:r>
      <w:r w:rsidR="002D154A">
        <w:rPr>
          <w:lang w:val="en-US"/>
        </w:rPr>
        <w:t>6</w:t>
      </w:r>
      <w:r w:rsidR="0071165C" w:rsidRPr="0071165C">
        <w:rPr>
          <w:lang w:val="en-US"/>
        </w:rPr>
        <w:t>], [</w:t>
      </w:r>
      <w:r w:rsidR="002D154A">
        <w:rPr>
          <w:lang w:val="en-US"/>
        </w:rPr>
        <w:t>7</w:t>
      </w:r>
      <w:r w:rsidR="0071165C" w:rsidRPr="0071165C">
        <w:rPr>
          <w:lang w:val="en-US"/>
        </w:rPr>
        <w:t>] The three herbicides are proven to be toxic to humans and aquatic life. For further specification, please take notice of table</w:t>
      </w:r>
      <w:r w:rsidR="00AE27B8">
        <w:rPr>
          <w:lang w:val="en-US"/>
        </w:rPr>
        <w:t xml:space="preserve"> {7.2}</w:t>
      </w:r>
      <w:r w:rsidR="006C29D3">
        <w:rPr>
          <w:lang w:val="en-US"/>
        </w:rPr>
        <w:t xml:space="preserve"> </w:t>
      </w:r>
      <w:r w:rsidR="00AE27B8">
        <w:rPr>
          <w:lang w:val="en-US"/>
        </w:rPr>
        <w:t>’Ha</w:t>
      </w:r>
      <w:r w:rsidR="0071165C" w:rsidRPr="0071165C">
        <w:rPr>
          <w:lang w:val="en-US"/>
        </w:rPr>
        <w:t>zard Statements', in the appendix</w:t>
      </w:r>
      <w:r w:rsidR="00240A5D">
        <w:rPr>
          <w:lang w:val="en-US"/>
        </w:rPr>
        <w:t xml:space="preserve"> and paragraph </w:t>
      </w:r>
      <w:r w:rsidR="00073513">
        <w:rPr>
          <w:lang w:val="en-US"/>
        </w:rPr>
        <w:t>1.4</w:t>
      </w:r>
      <w:r w:rsidR="0071165C" w:rsidRPr="0071165C">
        <w:rPr>
          <w:lang w:val="en-US"/>
        </w:rPr>
        <w:t xml:space="preserve">. </w:t>
      </w:r>
      <w:r w:rsidR="00A07897">
        <w:rPr>
          <w:lang w:val="en-US"/>
        </w:rPr>
        <w:t>Furthermore, t</w:t>
      </w:r>
      <w:r w:rsidR="0071165C" w:rsidRPr="0071165C">
        <w:rPr>
          <w:lang w:val="en-US"/>
        </w:rPr>
        <w:t>he substances MCPP, Atrazine and metabolites of MCPP impact microbial communities negatively. [</w:t>
      </w:r>
      <w:r w:rsidR="002E7134">
        <w:rPr>
          <w:lang w:val="en-US"/>
        </w:rPr>
        <w:t>8</w:t>
      </w:r>
      <w:r w:rsidR="0071165C" w:rsidRPr="0071165C">
        <w:rPr>
          <w:lang w:val="en-US"/>
        </w:rPr>
        <w:t xml:space="preserve">] </w:t>
      </w:r>
      <w:r w:rsidR="00A07897">
        <w:rPr>
          <w:lang w:val="en-US"/>
        </w:rPr>
        <w:t xml:space="preserve">Moreover, </w:t>
      </w:r>
      <w:r w:rsidR="0071165C" w:rsidRPr="0071165C">
        <w:rPr>
          <w:lang w:val="en-US"/>
        </w:rPr>
        <w:t xml:space="preserve">Atrazine causes </w:t>
      </w:r>
      <w:r w:rsidR="0071165C" w:rsidRPr="0071165C">
        <w:rPr>
          <w:lang w:val="en-US"/>
        </w:rPr>
        <w:lastRenderedPageBreak/>
        <w:t>alteration in the bacterial community structure in soil, which causes bacterial degradation. [</w:t>
      </w:r>
      <w:r w:rsidR="002E7134">
        <w:rPr>
          <w:lang w:val="en-US"/>
        </w:rPr>
        <w:t>9</w:t>
      </w:r>
      <w:r w:rsidR="0071165C" w:rsidRPr="0071165C">
        <w:rPr>
          <w:lang w:val="en-US"/>
        </w:rPr>
        <w:t xml:space="preserve">] </w:t>
      </w:r>
    </w:p>
    <w:p w14:paraId="1D126953" w14:textId="77777777" w:rsidR="00F55CFC" w:rsidRPr="0071165C" w:rsidRDefault="00F55CFC" w:rsidP="00172ACE">
      <w:pPr>
        <w:spacing w:line="360" w:lineRule="auto"/>
        <w:rPr>
          <w:lang w:val="en-US"/>
        </w:rPr>
      </w:pPr>
    </w:p>
    <w:p w14:paraId="467AADB8" w14:textId="77777777" w:rsidR="0071165C" w:rsidRPr="0071165C" w:rsidRDefault="0071165C" w:rsidP="00A07897">
      <w:pPr>
        <w:pStyle w:val="Heading2"/>
        <w:rPr>
          <w:lang w:val="en-US"/>
        </w:rPr>
      </w:pPr>
      <w:bookmarkStart w:id="36" w:name="_Toc161780457"/>
      <w:r w:rsidRPr="0071165C">
        <w:rPr>
          <w:lang w:val="en-US"/>
        </w:rPr>
        <w:t>Metabolization</w:t>
      </w:r>
      <w:bookmarkEnd w:id="36"/>
    </w:p>
    <w:p w14:paraId="31562DB8" w14:textId="74BDCE02" w:rsidR="00A07897" w:rsidRPr="0071165C" w:rsidRDefault="0071165C" w:rsidP="00172ACE">
      <w:pPr>
        <w:spacing w:line="360" w:lineRule="auto"/>
        <w:rPr>
          <w:lang w:val="en-US"/>
        </w:rPr>
      </w:pPr>
      <w:r w:rsidRPr="0071165C">
        <w:rPr>
          <w:lang w:val="en-US"/>
        </w:rPr>
        <w:t xml:space="preserve">The herbicide's metabolites are often characterized by their high toxicity, </w:t>
      </w:r>
      <w:r w:rsidR="00A07897">
        <w:rPr>
          <w:lang w:val="en-US"/>
        </w:rPr>
        <w:t>frequent</w:t>
      </w:r>
      <w:r w:rsidRPr="0071165C">
        <w:rPr>
          <w:lang w:val="en-US"/>
        </w:rPr>
        <w:t xml:space="preserve"> occurrence</w:t>
      </w:r>
      <w:r w:rsidR="00A07897">
        <w:rPr>
          <w:lang w:val="en-US"/>
        </w:rPr>
        <w:t>,</w:t>
      </w:r>
      <w:r w:rsidRPr="0071165C">
        <w:rPr>
          <w:lang w:val="en-US"/>
        </w:rPr>
        <w:t xml:space="preserve"> and persistence in the environment. By coexisting in an environmental medium, they form various mixtures</w:t>
      </w:r>
      <w:r w:rsidR="001018DC">
        <w:rPr>
          <w:lang w:val="en-US"/>
        </w:rPr>
        <w:t>, t</w:t>
      </w:r>
      <w:r w:rsidRPr="0071165C">
        <w:rPr>
          <w:lang w:val="en-US"/>
        </w:rPr>
        <w:t xml:space="preserve">he products of the possible reactions between these substances may be additive, or unpredictable; </w:t>
      </w:r>
      <w:r w:rsidRPr="00D1011A">
        <w:rPr>
          <w:lang w:val="en-US"/>
        </w:rPr>
        <w:t>analogous to synergistic and antagonistic.</w:t>
      </w:r>
      <w:r w:rsidRPr="0071165C">
        <w:rPr>
          <w:lang w:val="en-US"/>
        </w:rPr>
        <w:t xml:space="preserve"> The formation medium is often soil and therefore they are not further mentioned in this paper. For exact data, please see the appendix. </w:t>
      </w:r>
      <w:r w:rsidRPr="00AE27B8">
        <w:rPr>
          <w:lang w:val="en-US"/>
        </w:rPr>
        <w:t>{</w:t>
      </w:r>
      <w:r w:rsidR="00AE27B8" w:rsidRPr="00AE27B8">
        <w:rPr>
          <w:lang w:val="en-US"/>
        </w:rPr>
        <w:t>7</w:t>
      </w:r>
      <w:r w:rsidR="00AE27B8">
        <w:rPr>
          <w:lang w:val="en-US"/>
        </w:rPr>
        <w:t>.5, 7.6 and 7.7</w:t>
      </w:r>
      <w:r w:rsidRPr="0071165C">
        <w:rPr>
          <w:lang w:val="en-US"/>
        </w:rPr>
        <w:t xml:space="preserve">} </w:t>
      </w:r>
      <w:r w:rsidR="00AE27B8">
        <w:rPr>
          <w:lang w:val="en-US"/>
        </w:rPr>
        <w:t>‘Plain m</w:t>
      </w:r>
      <w:r w:rsidRPr="0071165C">
        <w:rPr>
          <w:lang w:val="en-US"/>
        </w:rPr>
        <w:t>etabolites</w:t>
      </w:r>
      <w:r w:rsidR="00AE27B8">
        <w:rPr>
          <w:lang w:val="en-US"/>
        </w:rPr>
        <w:t xml:space="preserve"> of ….</w:t>
      </w:r>
      <w:r w:rsidRPr="0071165C">
        <w:rPr>
          <w:lang w:val="en-US"/>
        </w:rPr>
        <w:t>' [</w:t>
      </w:r>
      <w:r w:rsidR="006D76F4">
        <w:rPr>
          <w:lang w:val="en-US"/>
        </w:rPr>
        <w:t>4</w:t>
      </w:r>
      <w:r w:rsidRPr="0071165C">
        <w:rPr>
          <w:lang w:val="en-US"/>
        </w:rPr>
        <w:t>] [</w:t>
      </w:r>
      <w:r w:rsidR="006D76F4">
        <w:rPr>
          <w:lang w:val="en-US"/>
        </w:rPr>
        <w:t>10</w:t>
      </w:r>
      <w:r w:rsidRPr="0071165C">
        <w:rPr>
          <w:lang w:val="en-US"/>
        </w:rPr>
        <w:t>][</w:t>
      </w:r>
      <w:r w:rsidR="006D76F4">
        <w:rPr>
          <w:lang w:val="en-US"/>
        </w:rPr>
        <w:t>11</w:t>
      </w:r>
      <w:r w:rsidRPr="0071165C">
        <w:rPr>
          <w:lang w:val="en-US"/>
        </w:rPr>
        <w:t>]</w:t>
      </w:r>
    </w:p>
    <w:p w14:paraId="756D2AC9" w14:textId="77777777" w:rsidR="0071165C" w:rsidRPr="0071165C" w:rsidRDefault="0071165C" w:rsidP="00A07897">
      <w:pPr>
        <w:pStyle w:val="Heading2"/>
        <w:rPr>
          <w:lang w:val="en-US"/>
        </w:rPr>
      </w:pPr>
      <w:bookmarkStart w:id="37" w:name="_Toc161780458"/>
      <w:r w:rsidRPr="0071165C">
        <w:rPr>
          <w:lang w:val="en-US"/>
        </w:rPr>
        <w:t>Health Hazards</w:t>
      </w:r>
      <w:bookmarkEnd w:id="37"/>
      <w:r w:rsidRPr="0071165C">
        <w:rPr>
          <w:lang w:val="en-US"/>
        </w:rPr>
        <w:t xml:space="preserve"> </w:t>
      </w:r>
    </w:p>
    <w:p w14:paraId="780F4D96" w14:textId="42E94C74" w:rsidR="0071165C" w:rsidRPr="0071165C" w:rsidRDefault="0071165C" w:rsidP="00172ACE">
      <w:pPr>
        <w:spacing w:line="360" w:lineRule="auto"/>
        <w:rPr>
          <w:lang w:val="en-US"/>
        </w:rPr>
      </w:pPr>
      <w:r w:rsidRPr="0071165C">
        <w:rPr>
          <w:lang w:val="en-US"/>
        </w:rPr>
        <w:t>Overall</w:t>
      </w:r>
      <w:r w:rsidR="00D64D53">
        <w:rPr>
          <w:lang w:val="en-US"/>
        </w:rPr>
        <w:t>,</w:t>
      </w:r>
      <w:r w:rsidRPr="0071165C">
        <w:rPr>
          <w:lang w:val="en-US"/>
        </w:rPr>
        <w:t xml:space="preserve"> the three herbicides </w:t>
      </w:r>
      <w:r w:rsidR="00D64D53">
        <w:rPr>
          <w:lang w:val="en-US"/>
        </w:rPr>
        <w:t xml:space="preserve">are </w:t>
      </w:r>
      <w:r w:rsidRPr="0071165C">
        <w:rPr>
          <w:lang w:val="en-US"/>
        </w:rPr>
        <w:t xml:space="preserve">very toxic to mammals, non-targeted plants, humans and aquatic life. Reducing growth rates, inducing reproductive problems, being possibly carcinogenic, and causing developmental, neurological and genotoxic effects and death in plants and animals. A more detailed </w:t>
      </w:r>
      <w:r w:rsidR="00D64D53" w:rsidRPr="0071165C">
        <w:rPr>
          <w:lang w:val="en-US"/>
        </w:rPr>
        <w:t>expla</w:t>
      </w:r>
      <w:r w:rsidR="00D64D53">
        <w:rPr>
          <w:lang w:val="en-US"/>
        </w:rPr>
        <w:t>n</w:t>
      </w:r>
      <w:r w:rsidR="00D64D53" w:rsidRPr="0071165C">
        <w:rPr>
          <w:lang w:val="en-US"/>
        </w:rPr>
        <w:t>ation</w:t>
      </w:r>
      <w:r w:rsidRPr="0071165C">
        <w:rPr>
          <w:lang w:val="en-US"/>
        </w:rPr>
        <w:t xml:space="preserve"> along with a table</w:t>
      </w:r>
      <w:r w:rsidR="00073513">
        <w:rPr>
          <w:lang w:val="en-US"/>
        </w:rPr>
        <w:t xml:space="preserve"> and </w:t>
      </w:r>
      <w:r w:rsidR="00686064">
        <w:rPr>
          <w:lang w:val="en-US"/>
        </w:rPr>
        <w:t>sources</w:t>
      </w:r>
      <w:r w:rsidRPr="0071165C">
        <w:rPr>
          <w:lang w:val="en-US"/>
        </w:rPr>
        <w:t xml:space="preserve"> can be found in the attachments</w:t>
      </w:r>
      <w:r w:rsidR="00AE27B8">
        <w:rPr>
          <w:lang w:val="en-US"/>
        </w:rPr>
        <w:t xml:space="preserve"> {7.2 and 7.3}</w:t>
      </w:r>
      <w:r w:rsidRPr="0071165C">
        <w:rPr>
          <w:lang w:val="en-US"/>
        </w:rPr>
        <w:t xml:space="preserve">. </w:t>
      </w:r>
    </w:p>
    <w:p w14:paraId="7E207B55" w14:textId="77777777" w:rsidR="0071165C" w:rsidRPr="0071165C" w:rsidRDefault="0071165C" w:rsidP="00A07897">
      <w:pPr>
        <w:pStyle w:val="Heading2"/>
        <w:rPr>
          <w:lang w:val="en-US"/>
        </w:rPr>
      </w:pPr>
      <w:bookmarkStart w:id="38" w:name="_Toc161780459"/>
      <w:r w:rsidRPr="0071165C">
        <w:rPr>
          <w:lang w:val="en-US"/>
        </w:rPr>
        <w:t>Herbicide application</w:t>
      </w:r>
      <w:bookmarkEnd w:id="38"/>
    </w:p>
    <w:p w14:paraId="3F287838" w14:textId="181E4D1F" w:rsidR="0071165C" w:rsidRPr="0071165C" w:rsidRDefault="0071165C" w:rsidP="00172ACE">
      <w:pPr>
        <w:spacing w:line="360" w:lineRule="auto"/>
        <w:rPr>
          <w:lang w:val="en-US"/>
        </w:rPr>
      </w:pPr>
      <w:r w:rsidRPr="0071165C">
        <w:rPr>
          <w:lang w:val="en-US"/>
        </w:rPr>
        <w:t>2,4-D is the second most widely used herbicide worldwide due to its low cost and general applicability. [</w:t>
      </w:r>
      <w:r w:rsidR="006D76F4">
        <w:rPr>
          <w:lang w:val="en-US"/>
        </w:rPr>
        <w:t>12</w:t>
      </w:r>
      <w:r w:rsidRPr="0071165C">
        <w:rPr>
          <w:lang w:val="en-US"/>
        </w:rPr>
        <w:t xml:space="preserve">] </w:t>
      </w:r>
      <w:r w:rsidR="00D64D53">
        <w:rPr>
          <w:lang w:val="en-US"/>
        </w:rPr>
        <w:t>That is why, i</w:t>
      </w:r>
      <w:r w:rsidRPr="0071165C">
        <w:rPr>
          <w:lang w:val="en-US"/>
        </w:rPr>
        <w:t>n the American agricultural sector, 2,4-D has a spot in the top 10 most</w:t>
      </w:r>
      <w:r w:rsidR="00B53E51">
        <w:rPr>
          <w:lang w:val="en-US"/>
        </w:rPr>
        <w:t xml:space="preserve"> used</w:t>
      </w:r>
      <w:r w:rsidRPr="0071165C">
        <w:rPr>
          <w:lang w:val="en-US"/>
        </w:rPr>
        <w:t xml:space="preserve"> conventional active ingredients of pesticides</w:t>
      </w:r>
      <w:r w:rsidR="00D1011A">
        <w:rPr>
          <w:lang w:val="en-US"/>
        </w:rPr>
        <w:t xml:space="preserve">. Furthermore, 2,4-D is </w:t>
      </w:r>
      <w:r w:rsidRPr="0071165C">
        <w:rPr>
          <w:lang w:val="en-US"/>
        </w:rPr>
        <w:t>the most frequent used active herbicide ingredient in the non-agricultural sectors. [</w:t>
      </w:r>
      <w:r w:rsidR="006D76F4">
        <w:rPr>
          <w:lang w:val="en-US"/>
        </w:rPr>
        <w:t>13</w:t>
      </w:r>
      <w:r w:rsidRPr="0071165C">
        <w:rPr>
          <w:lang w:val="en-US"/>
        </w:rPr>
        <w:t>] [</w:t>
      </w:r>
      <w:r w:rsidR="002946D8">
        <w:rPr>
          <w:lang w:val="en-US"/>
        </w:rPr>
        <w:t>14</w:t>
      </w:r>
      <w:r w:rsidRPr="0071165C">
        <w:rPr>
          <w:lang w:val="en-US"/>
        </w:rPr>
        <w:t>] 2,4-D is allowed to be used in the EU [</w:t>
      </w:r>
      <w:r w:rsidR="002946D8">
        <w:rPr>
          <w:lang w:val="en-US"/>
        </w:rPr>
        <w:t>15</w:t>
      </w:r>
      <w:r w:rsidRPr="0071165C">
        <w:rPr>
          <w:lang w:val="en-US"/>
        </w:rPr>
        <w:t>]. MCPP is used to control (broad-leaved) weeds and has a worldwide application.[</w:t>
      </w:r>
      <w:r w:rsidR="002946D8">
        <w:rPr>
          <w:lang w:val="en-US"/>
        </w:rPr>
        <w:t>16</w:t>
      </w:r>
      <w:r w:rsidRPr="0071165C">
        <w:rPr>
          <w:lang w:val="en-US"/>
        </w:rPr>
        <w:t>] MCPP has been illegal to use in the EU since 31/01/17. [</w:t>
      </w:r>
      <w:r w:rsidR="002946D8">
        <w:rPr>
          <w:lang w:val="en-US"/>
        </w:rPr>
        <w:t>15</w:t>
      </w:r>
      <w:r w:rsidRPr="0071165C">
        <w:rPr>
          <w:lang w:val="en-US"/>
        </w:rPr>
        <w:t>] Atrazine is mostly used on crops to prevent the growth of broadleaf weeds. [</w:t>
      </w:r>
      <w:r w:rsidR="002946D8">
        <w:rPr>
          <w:lang w:val="en-US"/>
        </w:rPr>
        <w:t>17</w:t>
      </w:r>
      <w:r w:rsidRPr="0071165C">
        <w:rPr>
          <w:lang w:val="en-US"/>
        </w:rPr>
        <w:t xml:space="preserve">] </w:t>
      </w:r>
      <w:r w:rsidR="00D1011A">
        <w:rPr>
          <w:lang w:val="en-US"/>
        </w:rPr>
        <w:t xml:space="preserve">Additionally, </w:t>
      </w:r>
      <w:r w:rsidRPr="0071165C">
        <w:rPr>
          <w:lang w:val="en-US"/>
        </w:rPr>
        <w:t xml:space="preserve">Atrazine is ranked the second most widely used herbicide in the United States and one of the most effective and cheapest herbicides in the world and is therefore </w:t>
      </w:r>
      <w:proofErr w:type="gramStart"/>
      <w:r w:rsidRPr="0071165C">
        <w:rPr>
          <w:lang w:val="en-US"/>
        </w:rPr>
        <w:t>used to a great extent</w:t>
      </w:r>
      <w:proofErr w:type="gramEnd"/>
      <w:r w:rsidR="00D64D53">
        <w:rPr>
          <w:lang w:val="en-US"/>
        </w:rPr>
        <w:t>.</w:t>
      </w:r>
      <w:r w:rsidRPr="0071165C">
        <w:rPr>
          <w:lang w:val="en-US"/>
        </w:rPr>
        <w:t xml:space="preserve"> [</w:t>
      </w:r>
      <w:r w:rsidR="00685C68">
        <w:rPr>
          <w:lang w:val="en-US"/>
        </w:rPr>
        <w:t>18</w:t>
      </w:r>
      <w:r w:rsidRPr="0071165C">
        <w:rPr>
          <w:lang w:val="en-US"/>
        </w:rPr>
        <w:t>][</w:t>
      </w:r>
      <w:r w:rsidR="00685C68">
        <w:rPr>
          <w:lang w:val="en-US"/>
        </w:rPr>
        <w:t>19</w:t>
      </w:r>
      <w:r w:rsidRPr="0071165C">
        <w:rPr>
          <w:lang w:val="en-US"/>
        </w:rPr>
        <w:t>]</w:t>
      </w:r>
      <w:r w:rsidR="00D64D53">
        <w:rPr>
          <w:lang w:val="en-US"/>
        </w:rPr>
        <w:t xml:space="preserve"> </w:t>
      </w:r>
      <w:r w:rsidRPr="0071165C">
        <w:rPr>
          <w:lang w:val="en-US"/>
        </w:rPr>
        <w:t>Globally, Atrazine is most</w:t>
      </w:r>
      <w:r w:rsidR="00D64D53">
        <w:rPr>
          <w:lang w:val="en-US"/>
        </w:rPr>
        <w:t xml:space="preserve">ly applied </w:t>
      </w:r>
      <w:r w:rsidRPr="0071165C">
        <w:rPr>
          <w:lang w:val="en-US"/>
        </w:rPr>
        <w:t>in the US and Brazil as a pre-emergent or early post-emergent herbicide. The European Commission forbade t</w:t>
      </w:r>
      <w:r w:rsidR="00D1011A">
        <w:rPr>
          <w:lang w:val="en-US"/>
        </w:rPr>
        <w:t>he</w:t>
      </w:r>
      <w:r w:rsidRPr="0071165C">
        <w:rPr>
          <w:lang w:val="en-US"/>
        </w:rPr>
        <w:t xml:space="preserve"> use of Atrazine in the EU in 2003. </w:t>
      </w:r>
      <w:r w:rsidR="00D64D53">
        <w:rPr>
          <w:lang w:val="en-US"/>
        </w:rPr>
        <w:t>[</w:t>
      </w:r>
      <w:r w:rsidR="00685C68">
        <w:rPr>
          <w:lang w:val="en-US"/>
        </w:rPr>
        <w:t>15</w:t>
      </w:r>
      <w:r w:rsidRPr="0071165C">
        <w:rPr>
          <w:lang w:val="en-US"/>
        </w:rPr>
        <w:t>], [</w:t>
      </w:r>
      <w:r w:rsidR="00D52872">
        <w:rPr>
          <w:lang w:val="en-US"/>
        </w:rPr>
        <w:t>18</w:t>
      </w:r>
      <w:r w:rsidRPr="0071165C">
        <w:rPr>
          <w:lang w:val="en-US"/>
        </w:rPr>
        <w:t xml:space="preserve">]. </w:t>
      </w:r>
      <w:r w:rsidR="00D1011A">
        <w:rPr>
          <w:lang w:val="en-US"/>
        </w:rPr>
        <w:t>T</w:t>
      </w:r>
      <w:r w:rsidRPr="0071165C">
        <w:rPr>
          <w:lang w:val="en-US"/>
        </w:rPr>
        <w:t>he United States</w:t>
      </w:r>
      <w:r w:rsidR="00D1011A">
        <w:rPr>
          <w:lang w:val="en-US"/>
        </w:rPr>
        <w:t xml:space="preserve"> on the other hand, </w:t>
      </w:r>
      <w:r w:rsidR="00D1011A" w:rsidRPr="0071165C">
        <w:rPr>
          <w:lang w:val="en-US"/>
        </w:rPr>
        <w:t>reapproved</w:t>
      </w:r>
      <w:r w:rsidRPr="0071165C">
        <w:rPr>
          <w:lang w:val="en-US"/>
        </w:rPr>
        <w:t xml:space="preserve"> the use of Atrazine in the fall of 2020</w:t>
      </w:r>
      <w:r w:rsidR="00D64D53">
        <w:rPr>
          <w:lang w:val="en-US"/>
        </w:rPr>
        <w:t xml:space="preserve">. </w:t>
      </w:r>
      <w:r w:rsidRPr="0071165C">
        <w:rPr>
          <w:lang w:val="en-US"/>
        </w:rPr>
        <w:t>[</w:t>
      </w:r>
      <w:r w:rsidR="00D52872">
        <w:rPr>
          <w:lang w:val="en-US"/>
        </w:rPr>
        <w:t>17</w:t>
      </w:r>
      <w:r w:rsidRPr="0071165C">
        <w:rPr>
          <w:lang w:val="en-US"/>
        </w:rPr>
        <w:t>]</w:t>
      </w:r>
    </w:p>
    <w:p w14:paraId="0E98DE6E" w14:textId="77777777" w:rsidR="0071165C" w:rsidRPr="0071165C" w:rsidRDefault="0071165C" w:rsidP="00D64D53">
      <w:pPr>
        <w:pStyle w:val="Heading2"/>
        <w:rPr>
          <w:lang w:val="en-US"/>
        </w:rPr>
      </w:pPr>
      <w:r w:rsidRPr="0071165C">
        <w:rPr>
          <w:lang w:val="en-US"/>
        </w:rPr>
        <w:tab/>
      </w:r>
      <w:bookmarkStart w:id="39" w:name="_Toc161780460"/>
      <w:r w:rsidRPr="0071165C">
        <w:rPr>
          <w:lang w:val="en-US"/>
        </w:rPr>
        <w:t>Extend of herbicide use</w:t>
      </w:r>
      <w:bookmarkEnd w:id="39"/>
    </w:p>
    <w:p w14:paraId="2776DEF8" w14:textId="0C6F4983" w:rsidR="00BF07B1" w:rsidRPr="0071165C" w:rsidRDefault="0071165C" w:rsidP="00BF07B1">
      <w:pPr>
        <w:spacing w:line="360" w:lineRule="auto"/>
        <w:rPr>
          <w:lang w:val="en-US"/>
        </w:rPr>
      </w:pPr>
      <w:r w:rsidRPr="0071165C">
        <w:rPr>
          <w:lang w:val="en-US"/>
        </w:rPr>
        <w:t xml:space="preserve">It is </w:t>
      </w:r>
      <w:r w:rsidR="00D64D53">
        <w:rPr>
          <w:lang w:val="en-US"/>
        </w:rPr>
        <w:t xml:space="preserve">generally considered </w:t>
      </w:r>
      <w:r w:rsidRPr="0071165C">
        <w:rPr>
          <w:lang w:val="en-US"/>
        </w:rPr>
        <w:t xml:space="preserve">challenging to determine the amount of use of a hardly registered, and sometimes illegal substance. However, by looking at the concentrations in water a slight insight is given. An example is the Netherlands, where the water pollutants are well </w:t>
      </w:r>
      <w:r w:rsidRPr="0071165C">
        <w:rPr>
          <w:lang w:val="en-US"/>
        </w:rPr>
        <w:lastRenderedPageBreak/>
        <w:t>monitored</w:t>
      </w:r>
      <w:r w:rsidR="00BF07B1">
        <w:rPr>
          <w:lang w:val="en-US"/>
        </w:rPr>
        <w:t xml:space="preserve">, for example in source </w:t>
      </w:r>
      <w:r w:rsidRPr="0071165C">
        <w:rPr>
          <w:lang w:val="en-US"/>
        </w:rPr>
        <w:t>[2</w:t>
      </w:r>
      <w:r w:rsidR="00546408">
        <w:rPr>
          <w:lang w:val="en-US"/>
        </w:rPr>
        <w:t>0</w:t>
      </w:r>
      <w:r w:rsidRPr="0071165C">
        <w:rPr>
          <w:lang w:val="en-US"/>
        </w:rPr>
        <w:t>]</w:t>
      </w:r>
      <w:r w:rsidR="00BF07B1">
        <w:rPr>
          <w:lang w:val="en-US"/>
        </w:rPr>
        <w:t>. From</w:t>
      </w:r>
      <w:r w:rsidR="00D64D53">
        <w:rPr>
          <w:lang w:val="en-US"/>
        </w:rPr>
        <w:t xml:space="preserve"> 1999 t</w:t>
      </w:r>
      <w:r w:rsidR="00BF07B1">
        <w:rPr>
          <w:lang w:val="en-US"/>
        </w:rPr>
        <w:t xml:space="preserve">o </w:t>
      </w:r>
      <w:r w:rsidR="00D64D53">
        <w:rPr>
          <w:lang w:val="en-US"/>
        </w:rPr>
        <w:t xml:space="preserve">2010, 2,4-D was the most frequently detected herbicide in suburban surface waters in the </w:t>
      </w:r>
      <w:r w:rsidR="00BF07B1">
        <w:rPr>
          <w:lang w:val="en-US"/>
        </w:rPr>
        <w:t>US, with</w:t>
      </w:r>
      <w:r w:rsidR="00D64D53">
        <w:rPr>
          <w:lang w:val="en-US"/>
        </w:rPr>
        <w:t xml:space="preserve"> the highest concentration being 0,46 </w:t>
      </w:r>
      <w:proofErr w:type="spellStart"/>
      <w:r w:rsidR="00D64D53" w:rsidRPr="00D64D53">
        <w:rPr>
          <w:lang w:val="en-US"/>
        </w:rPr>
        <w:t>μg</w:t>
      </w:r>
      <w:proofErr w:type="spellEnd"/>
      <w:r w:rsidR="00D64D53" w:rsidRPr="00D64D53">
        <w:rPr>
          <w:lang w:val="en-US"/>
        </w:rPr>
        <w:t>/L</w:t>
      </w:r>
      <w:r w:rsidR="00D64D53">
        <w:rPr>
          <w:lang w:val="en-US"/>
        </w:rPr>
        <w:t xml:space="preserve">. </w:t>
      </w:r>
      <w:r w:rsidRPr="0071165C">
        <w:rPr>
          <w:lang w:val="en-US"/>
        </w:rPr>
        <w:t>In the non-agricultural sectors of the US, the amount of 2,4-D is respectively 8–11 and 16–22 million pounds. In the USA, rates of application were less than 1.7 kg acid/Ha, and approximately less than 2.2 kg/Ha was applied annually. [</w:t>
      </w:r>
      <w:r w:rsidR="00546408">
        <w:rPr>
          <w:lang w:val="en-US"/>
        </w:rPr>
        <w:t>13</w:t>
      </w:r>
      <w:r w:rsidRPr="0071165C">
        <w:rPr>
          <w:lang w:val="en-US"/>
        </w:rPr>
        <w:t xml:space="preserve">] MCPP is not often found in food and drinking water. When </w:t>
      </w:r>
      <w:r w:rsidR="00D1011A">
        <w:rPr>
          <w:lang w:val="en-US"/>
        </w:rPr>
        <w:t>MCPP is</w:t>
      </w:r>
      <w:r w:rsidRPr="0071165C">
        <w:rPr>
          <w:lang w:val="en-US"/>
        </w:rPr>
        <w:t xml:space="preserve"> detected, the concentration is usually not </w:t>
      </w:r>
      <w:r w:rsidR="00D64D53">
        <w:rPr>
          <w:lang w:val="en-US"/>
        </w:rPr>
        <w:t>more</w:t>
      </w:r>
      <w:r w:rsidRPr="0071165C">
        <w:rPr>
          <w:lang w:val="en-US"/>
        </w:rPr>
        <w:t xml:space="preserve"> than a few microg/L [</w:t>
      </w:r>
      <w:r w:rsidR="00546408">
        <w:rPr>
          <w:lang w:val="en-US"/>
        </w:rPr>
        <w:t>21</w:t>
      </w:r>
      <w:r w:rsidRPr="0071165C">
        <w:rPr>
          <w:lang w:val="en-US"/>
        </w:rPr>
        <w:t>]</w:t>
      </w:r>
      <w:r w:rsidR="00D64D53">
        <w:rPr>
          <w:lang w:val="en-US"/>
        </w:rPr>
        <w:t xml:space="preserve">. </w:t>
      </w:r>
      <w:r w:rsidRPr="0071165C">
        <w:rPr>
          <w:lang w:val="en-US"/>
        </w:rPr>
        <w:t xml:space="preserve"> However, MCPP is regularly found in </w:t>
      </w:r>
      <w:r w:rsidR="00D64D53" w:rsidRPr="0071165C">
        <w:rPr>
          <w:lang w:val="en-US"/>
        </w:rPr>
        <w:t>surface water</w:t>
      </w:r>
      <w:r w:rsidRPr="0071165C">
        <w:rPr>
          <w:lang w:val="en-US"/>
        </w:rPr>
        <w:t xml:space="preserve"> samples at 0.01–1 </w:t>
      </w:r>
      <w:r>
        <w:t>μ</w:t>
      </w:r>
      <w:r w:rsidRPr="0071165C">
        <w:rPr>
          <w:lang w:val="en-US"/>
        </w:rPr>
        <w:t xml:space="preserve">g/L levels in most countries. </w:t>
      </w:r>
      <w:r w:rsidR="00D64D53">
        <w:rPr>
          <w:lang w:val="en-US"/>
        </w:rPr>
        <w:t>[</w:t>
      </w:r>
      <w:r w:rsidR="004B39D8">
        <w:rPr>
          <w:lang w:val="en-US"/>
        </w:rPr>
        <w:t>16</w:t>
      </w:r>
      <w:r w:rsidR="00D64D53">
        <w:rPr>
          <w:lang w:val="en-US"/>
        </w:rPr>
        <w:t>]</w:t>
      </w:r>
      <w:r w:rsidRPr="0071165C">
        <w:rPr>
          <w:lang w:val="en-US"/>
        </w:rPr>
        <w:t>. Atrazine is due to its often use, the most common chemical contaminant in US water supplies. 90% of the water tested by the USDA contained Atrazine and its metabolites [</w:t>
      </w:r>
      <w:r w:rsidR="004B39D8">
        <w:rPr>
          <w:lang w:val="en-US"/>
        </w:rPr>
        <w:t>18</w:t>
      </w:r>
      <w:r w:rsidRPr="0071165C">
        <w:rPr>
          <w:lang w:val="en-US"/>
        </w:rPr>
        <w:t xml:space="preserve">]. </w:t>
      </w:r>
    </w:p>
    <w:p w14:paraId="3C47EAC0" w14:textId="77777777" w:rsidR="0071165C" w:rsidRPr="0071165C" w:rsidRDefault="0071165C" w:rsidP="00BF07B1">
      <w:pPr>
        <w:pStyle w:val="Heading2"/>
        <w:rPr>
          <w:lang w:val="en-US"/>
        </w:rPr>
      </w:pPr>
      <w:bookmarkStart w:id="40" w:name="_Toc161780461"/>
      <w:r w:rsidRPr="0071165C">
        <w:rPr>
          <w:lang w:val="en-US"/>
        </w:rPr>
        <w:t>BODAC properties and performance</w:t>
      </w:r>
      <w:bookmarkEnd w:id="40"/>
    </w:p>
    <w:p w14:paraId="2E0598D3" w14:textId="2AFF4186" w:rsidR="0071165C" w:rsidRPr="0071165C" w:rsidRDefault="00E12BB1" w:rsidP="00172ACE">
      <w:pPr>
        <w:spacing w:line="360" w:lineRule="auto"/>
        <w:rPr>
          <w:lang w:val="en-US"/>
        </w:rPr>
      </w:pPr>
      <w:r>
        <w:rPr>
          <w:noProof/>
          <w:lang w:val="en-US"/>
        </w:rPr>
        <w:drawing>
          <wp:anchor distT="0" distB="0" distL="114300" distR="114300" simplePos="0" relativeHeight="251658248" behindDoc="0" locked="0" layoutInCell="1" allowOverlap="1" wp14:anchorId="5F491DFC" wp14:editId="653B9992">
            <wp:simplePos x="0" y="0"/>
            <wp:positionH relativeFrom="column">
              <wp:posOffset>3505200</wp:posOffset>
            </wp:positionH>
            <wp:positionV relativeFrom="paragraph">
              <wp:posOffset>3770745</wp:posOffset>
            </wp:positionV>
            <wp:extent cx="2968625" cy="2243455"/>
            <wp:effectExtent l="0" t="0" r="3175" b="4445"/>
            <wp:wrapSquare wrapText="bothSides"/>
            <wp:docPr id="1099827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7025" name="Picture 1099827025"/>
                    <pic:cNvPicPr/>
                  </pic:nvPicPr>
                  <pic:blipFill>
                    <a:blip r:embed="rId18">
                      <a:extLst>
                        <a:ext uri="{28A0092B-C50C-407E-A947-70E740481C1C}">
                          <a14:useLocalDpi xmlns:a14="http://schemas.microsoft.com/office/drawing/2010/main" val="0"/>
                        </a:ext>
                      </a:extLst>
                    </a:blip>
                    <a:stretch>
                      <a:fillRect/>
                    </a:stretch>
                  </pic:blipFill>
                  <pic:spPr>
                    <a:xfrm>
                      <a:off x="0" y="0"/>
                      <a:ext cx="2968625" cy="2243455"/>
                    </a:xfrm>
                    <a:prstGeom prst="rect">
                      <a:avLst/>
                    </a:prstGeom>
                  </pic:spPr>
                </pic:pic>
              </a:graphicData>
            </a:graphic>
          </wp:anchor>
        </w:drawing>
      </w:r>
      <w:r w:rsidR="000F3A53">
        <w:rPr>
          <w:noProof/>
        </w:rPr>
        <mc:AlternateContent>
          <mc:Choice Requires="wps">
            <w:drawing>
              <wp:anchor distT="0" distB="0" distL="114300" distR="114300" simplePos="0" relativeHeight="251658250" behindDoc="0" locked="0" layoutInCell="1" allowOverlap="1" wp14:anchorId="524D8A76" wp14:editId="625AA951">
                <wp:simplePos x="0" y="0"/>
                <wp:positionH relativeFrom="column">
                  <wp:posOffset>4156075</wp:posOffset>
                </wp:positionH>
                <wp:positionV relativeFrom="paragraph">
                  <wp:posOffset>3487420</wp:posOffset>
                </wp:positionV>
                <wp:extent cx="2091690" cy="635"/>
                <wp:effectExtent l="0" t="0" r="0" b="0"/>
                <wp:wrapSquare wrapText="bothSides"/>
                <wp:docPr id="1336038861" name="Text Box 1"/>
                <wp:cNvGraphicFramePr/>
                <a:graphic xmlns:a="http://schemas.openxmlformats.org/drawingml/2006/main">
                  <a:graphicData uri="http://schemas.microsoft.com/office/word/2010/wordprocessingShape">
                    <wps:wsp>
                      <wps:cNvSpPr txBox="1"/>
                      <wps:spPr>
                        <a:xfrm>
                          <a:off x="0" y="0"/>
                          <a:ext cx="2091690" cy="635"/>
                        </a:xfrm>
                        <a:prstGeom prst="rect">
                          <a:avLst/>
                        </a:prstGeom>
                        <a:solidFill>
                          <a:prstClr val="white"/>
                        </a:solidFill>
                        <a:ln>
                          <a:noFill/>
                        </a:ln>
                      </wps:spPr>
                      <wps:txbx>
                        <w:txbxContent>
                          <w:p w14:paraId="4918405E" w14:textId="54EBAFAA" w:rsidR="000F3A53" w:rsidRPr="00BE1080" w:rsidRDefault="000F3A53" w:rsidP="000F3A53">
                            <w:pPr>
                              <w:pStyle w:val="Caption"/>
                              <w:rPr>
                                <w:noProof/>
                                <w:sz w:val="24"/>
                                <w:lang w:val="en-US"/>
                              </w:rPr>
                            </w:pPr>
                            <w:r>
                              <w:t xml:space="preserve">Figure </w:t>
                            </w:r>
                            <w:r>
                              <w:fldChar w:fldCharType="begin"/>
                            </w:r>
                            <w:r>
                              <w:instrText xml:space="preserve"> SEQ Figure \* ARABIC </w:instrText>
                            </w:r>
                            <w:r>
                              <w:fldChar w:fldCharType="separate"/>
                            </w:r>
                            <w:r w:rsidR="00990EDE">
                              <w:rPr>
                                <w:noProof/>
                              </w:rPr>
                              <w:t>4</w:t>
                            </w:r>
                            <w:r>
                              <w:fldChar w:fldCharType="end"/>
                            </w:r>
                            <w:r>
                              <w:t xml:space="preserve"> BODAC, carbon with biofilm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D8A76" id="_x0000_s1029" type="#_x0000_t202" style="position:absolute;margin-left:327.25pt;margin-top:274.6pt;width:164.7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iYGgIAAD8EAAAOAAAAZHJzL2Uyb0RvYy54bWysU8Fu2zAMvQ/YPwi6L05SLFiN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zz6e1scUshSbHFzcd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" stroked="f">
                <v:textbox style="mso-fit-shape-to-text:t" inset="0,0,0,0">
                  <w:txbxContent>
                    <w:p w14:paraId="4918405E" w14:textId="54EBAFAA" w:rsidR="000F3A53" w:rsidRPr="00BE1080" w:rsidRDefault="000F3A53" w:rsidP="000F3A53">
                      <w:pPr>
                        <w:pStyle w:val="Caption"/>
                        <w:rPr>
                          <w:noProof/>
                          <w:sz w:val="24"/>
                          <w:lang w:val="en-US"/>
                        </w:rPr>
                      </w:pPr>
                      <w:proofErr w:type="spellStart"/>
                      <w:r>
                        <w:t>Figure</w:t>
                      </w:r>
                      <w:proofErr w:type="spellEnd"/>
                      <w:r>
                        <w:t xml:space="preserve"> </w:t>
                      </w:r>
                      <w:r>
                        <w:fldChar w:fldCharType="begin"/>
                      </w:r>
                      <w:r>
                        <w:instrText xml:space="preserve"> SEQ Figure \* ARABIC </w:instrText>
                      </w:r>
                      <w:r>
                        <w:fldChar w:fldCharType="separate"/>
                      </w:r>
                      <w:r w:rsidR="00990EDE">
                        <w:rPr>
                          <w:noProof/>
                        </w:rPr>
                        <w:t>4</w:t>
                      </w:r>
                      <w:r>
                        <w:fldChar w:fldCharType="end"/>
                      </w:r>
                      <w:r>
                        <w:t xml:space="preserve"> BODAC, carbon </w:t>
                      </w:r>
                      <w:proofErr w:type="spellStart"/>
                      <w:r>
                        <w:t>with</w:t>
                      </w:r>
                      <w:proofErr w:type="spellEnd"/>
                      <w:r>
                        <w:t xml:space="preserve"> </w:t>
                      </w:r>
                      <w:proofErr w:type="spellStart"/>
                      <w:r>
                        <w:t>biofilm</w:t>
                      </w:r>
                      <w:proofErr w:type="spellEnd"/>
                    </w:p>
                  </w:txbxContent>
                </v:textbox>
                <w10:wrap type="square"/>
              </v:shape>
            </w:pict>
          </mc:Fallback>
        </mc:AlternateContent>
      </w:r>
      <w:r>
        <w:rPr>
          <w:noProof/>
          <w:lang w:val="en-US"/>
        </w:rPr>
        <w:drawing>
          <wp:anchor distT="0" distB="0" distL="114300" distR="114300" simplePos="0" relativeHeight="251658247" behindDoc="0" locked="0" layoutInCell="1" allowOverlap="1" wp14:anchorId="23F898C6" wp14:editId="6BB37D6E">
            <wp:simplePos x="0" y="0"/>
            <wp:positionH relativeFrom="column">
              <wp:posOffset>4156133</wp:posOffset>
            </wp:positionH>
            <wp:positionV relativeFrom="paragraph">
              <wp:posOffset>1863898</wp:posOffset>
            </wp:positionV>
            <wp:extent cx="2091690" cy="1566545"/>
            <wp:effectExtent l="0" t="0" r="3810" b="0"/>
            <wp:wrapSquare wrapText="bothSides"/>
            <wp:docPr id="1721496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96609" name="Picture 1721496609"/>
                    <pic:cNvPicPr/>
                  </pic:nvPicPr>
                  <pic:blipFill>
                    <a:blip r:embed="rId19">
                      <a:extLst>
                        <a:ext uri="{28A0092B-C50C-407E-A947-70E740481C1C}">
                          <a14:useLocalDpi xmlns:a14="http://schemas.microsoft.com/office/drawing/2010/main" val="0"/>
                        </a:ext>
                      </a:extLst>
                    </a:blip>
                    <a:stretch>
                      <a:fillRect/>
                    </a:stretch>
                  </pic:blipFill>
                  <pic:spPr>
                    <a:xfrm>
                      <a:off x="0" y="0"/>
                      <a:ext cx="2091690" cy="1566545"/>
                    </a:xfrm>
                    <a:prstGeom prst="rect">
                      <a:avLst/>
                    </a:prstGeom>
                  </pic:spPr>
                </pic:pic>
              </a:graphicData>
            </a:graphic>
            <wp14:sizeRelH relativeFrom="margin">
              <wp14:pctWidth>0</wp14:pctWidth>
            </wp14:sizeRelH>
            <wp14:sizeRelV relativeFrom="margin">
              <wp14:pctHeight>0</wp14:pctHeight>
            </wp14:sizeRelV>
          </wp:anchor>
        </w:drawing>
      </w:r>
      <w:r w:rsidR="000F3A53">
        <w:rPr>
          <w:noProof/>
        </w:rPr>
        <mc:AlternateContent>
          <mc:Choice Requires="wps">
            <w:drawing>
              <wp:anchor distT="0" distB="0" distL="114300" distR="114300" simplePos="0" relativeHeight="251658249" behindDoc="0" locked="0" layoutInCell="1" allowOverlap="1" wp14:anchorId="55B7D7B1" wp14:editId="006C3D9D">
                <wp:simplePos x="0" y="0"/>
                <wp:positionH relativeFrom="column">
                  <wp:posOffset>4114800</wp:posOffset>
                </wp:positionH>
                <wp:positionV relativeFrom="paragraph">
                  <wp:posOffset>1677035</wp:posOffset>
                </wp:positionV>
                <wp:extent cx="2133600" cy="635"/>
                <wp:effectExtent l="0" t="0" r="0" b="0"/>
                <wp:wrapSquare wrapText="bothSides"/>
                <wp:docPr id="1326649164" name="Text Box 1"/>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674C7496" w14:textId="4B8A8945" w:rsidR="000F3A53" w:rsidRPr="0004275A" w:rsidRDefault="000F3A53" w:rsidP="000F3A53">
                            <w:pPr>
                              <w:pStyle w:val="Caption"/>
                              <w:rPr>
                                <w:noProof/>
                                <w:sz w:val="24"/>
                                <w:lang w:val="en-US"/>
                              </w:rPr>
                            </w:pPr>
                            <w:r w:rsidRPr="000F3A53">
                              <w:rPr>
                                <w:lang w:val="en-US"/>
                              </w:rPr>
                              <w:t xml:space="preserve">Figure </w:t>
                            </w:r>
                            <w:r>
                              <w:fldChar w:fldCharType="begin"/>
                            </w:r>
                            <w:r w:rsidRPr="000F3A53">
                              <w:rPr>
                                <w:lang w:val="en-US"/>
                              </w:rPr>
                              <w:instrText xml:space="preserve"> SEQ Figure \* ARABIC </w:instrText>
                            </w:r>
                            <w:r>
                              <w:fldChar w:fldCharType="separate"/>
                            </w:r>
                            <w:r w:rsidR="00990EDE">
                              <w:rPr>
                                <w:noProof/>
                                <w:lang w:val="en-US"/>
                              </w:rPr>
                              <w:t>5</w:t>
                            </w:r>
                            <w:r>
                              <w:fldChar w:fldCharType="end"/>
                            </w:r>
                            <w:r w:rsidRPr="000F3A53">
                              <w:rPr>
                                <w:lang w:val="en-US"/>
                              </w:rPr>
                              <w:t xml:space="preserve"> BAC, clean carbon without biofilm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7D7B1" id="_x0000_s1030" type="#_x0000_t202" style="position:absolute;margin-left:324pt;margin-top:132.05pt;width:168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WjGgIAAD8EAAAOAAAAZHJzL2Uyb0RvYy54bWysU01v2zAMvQ/YfxB0X5yPLRi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" stroked="f">
                <v:textbox style="mso-fit-shape-to-text:t" inset="0,0,0,0">
                  <w:txbxContent>
                    <w:p w14:paraId="674C7496" w14:textId="4B8A8945" w:rsidR="000F3A53" w:rsidRPr="0004275A" w:rsidRDefault="000F3A53" w:rsidP="000F3A53">
                      <w:pPr>
                        <w:pStyle w:val="Caption"/>
                        <w:rPr>
                          <w:noProof/>
                          <w:sz w:val="24"/>
                          <w:lang w:val="en-US"/>
                        </w:rPr>
                      </w:pPr>
                      <w:r w:rsidRPr="000F3A53">
                        <w:rPr>
                          <w:lang w:val="en-US"/>
                        </w:rPr>
                        <w:t xml:space="preserve">Figure </w:t>
                      </w:r>
                      <w:r>
                        <w:fldChar w:fldCharType="begin"/>
                      </w:r>
                      <w:r w:rsidRPr="000F3A53">
                        <w:rPr>
                          <w:lang w:val="en-US"/>
                        </w:rPr>
                        <w:instrText xml:space="preserve"> SEQ Figure \* ARABIC </w:instrText>
                      </w:r>
                      <w:r>
                        <w:fldChar w:fldCharType="separate"/>
                      </w:r>
                      <w:r w:rsidR="00990EDE">
                        <w:rPr>
                          <w:noProof/>
                          <w:lang w:val="en-US"/>
                        </w:rPr>
                        <w:t>5</w:t>
                      </w:r>
                      <w:r>
                        <w:fldChar w:fldCharType="end"/>
                      </w:r>
                      <w:r w:rsidRPr="000F3A53">
                        <w:rPr>
                          <w:lang w:val="en-US"/>
                        </w:rPr>
                        <w:t xml:space="preserve"> BAC, clean carbon without biofilm</w:t>
                      </w:r>
                    </w:p>
                  </w:txbxContent>
                </v:textbox>
                <w10:wrap type="square"/>
              </v:shape>
            </w:pict>
          </mc:Fallback>
        </mc:AlternateContent>
      </w:r>
      <w:r>
        <w:rPr>
          <w:noProof/>
          <w:lang w:val="en-US"/>
        </w:rPr>
        <w:drawing>
          <wp:anchor distT="0" distB="0" distL="114300" distR="114300" simplePos="0" relativeHeight="251658246" behindDoc="0" locked="0" layoutInCell="1" allowOverlap="1" wp14:anchorId="0294955A" wp14:editId="3CC84834">
            <wp:simplePos x="0" y="0"/>
            <wp:positionH relativeFrom="column">
              <wp:posOffset>4114800</wp:posOffset>
            </wp:positionH>
            <wp:positionV relativeFrom="paragraph">
              <wp:posOffset>23264</wp:posOffset>
            </wp:positionV>
            <wp:extent cx="2133600" cy="1597025"/>
            <wp:effectExtent l="0" t="0" r="0" b="3175"/>
            <wp:wrapSquare wrapText="bothSides"/>
            <wp:docPr id="737688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88325" name="Picture 737688325"/>
                    <pic:cNvPicPr/>
                  </pic:nvPicPr>
                  <pic:blipFill>
                    <a:blip r:embed="rId20">
                      <a:extLst>
                        <a:ext uri="{28A0092B-C50C-407E-A947-70E740481C1C}">
                          <a14:useLocalDpi xmlns:a14="http://schemas.microsoft.com/office/drawing/2010/main" val="0"/>
                        </a:ext>
                      </a:extLst>
                    </a:blip>
                    <a:stretch>
                      <a:fillRect/>
                    </a:stretch>
                  </pic:blipFill>
                  <pic:spPr>
                    <a:xfrm>
                      <a:off x="0" y="0"/>
                      <a:ext cx="2133600" cy="1597025"/>
                    </a:xfrm>
                    <a:prstGeom prst="rect">
                      <a:avLst/>
                    </a:prstGeom>
                  </pic:spPr>
                </pic:pic>
              </a:graphicData>
            </a:graphic>
          </wp:anchor>
        </w:drawing>
      </w:r>
      <w:r w:rsidR="0071165C" w:rsidRPr="0071165C">
        <w:rPr>
          <w:lang w:val="en-US"/>
        </w:rPr>
        <w:t xml:space="preserve">Biological Oxygen-Dosed Activated Carbon (or BODAC) is formed when full-scaled BAC filters, dosed with </w:t>
      </w:r>
      <w:r w:rsidR="00505430">
        <w:rPr>
          <w:lang w:val="en-US"/>
        </w:rPr>
        <w:t xml:space="preserve">a high </w:t>
      </w:r>
      <w:r w:rsidR="0071165C" w:rsidRPr="0071165C">
        <w:rPr>
          <w:lang w:val="en-US"/>
        </w:rPr>
        <w:t>oxygen</w:t>
      </w:r>
      <w:r w:rsidR="00505430">
        <w:rPr>
          <w:lang w:val="en-US"/>
        </w:rPr>
        <w:t xml:space="preserve"> concentration, </w:t>
      </w:r>
      <w:r w:rsidR="0071165C" w:rsidRPr="0071165C">
        <w:rPr>
          <w:lang w:val="en-US"/>
        </w:rPr>
        <w:t xml:space="preserve">are used. A BAC (Biological Activated Carbon) filter is used to purify water by using the absorption abilities of activated carbon granules while desorption and biodegradation occur simultaneously. This results in the </w:t>
      </w:r>
      <w:r w:rsidR="0071165C" w:rsidRPr="00D1011A">
        <w:rPr>
          <w:lang w:val="en-US"/>
        </w:rPr>
        <w:t>longevity of the carbon bed</w:t>
      </w:r>
      <w:r w:rsidR="0071165C" w:rsidRPr="0071165C">
        <w:rPr>
          <w:lang w:val="en-US"/>
        </w:rPr>
        <w:t xml:space="preserve">. </w:t>
      </w:r>
      <w:r w:rsidR="00D1011A">
        <w:rPr>
          <w:lang w:val="en-US"/>
        </w:rPr>
        <w:t xml:space="preserve">As a result of the </w:t>
      </w:r>
      <w:r w:rsidR="00D1011A" w:rsidRPr="00D1011A">
        <w:rPr>
          <w:lang w:val="en-US"/>
        </w:rPr>
        <w:t>combination of adsorption, and the activity of the biofilm growing on the carbon surfac</w:t>
      </w:r>
      <w:r w:rsidR="00D1011A">
        <w:rPr>
          <w:lang w:val="en-US"/>
        </w:rPr>
        <w:t>e, t</w:t>
      </w:r>
      <w:r w:rsidR="0071165C" w:rsidRPr="0071165C">
        <w:rPr>
          <w:lang w:val="en-US"/>
        </w:rPr>
        <w:t>he removal of nutrients, organics, and organic micropollutants with the use of BAC granules is accomplished</w:t>
      </w:r>
      <w:r w:rsidR="00140767">
        <w:rPr>
          <w:lang w:val="en-US"/>
        </w:rPr>
        <w:t xml:space="preserve">. </w:t>
      </w:r>
      <w:r w:rsidR="00140767" w:rsidRPr="00140767">
        <w:rPr>
          <w:lang w:val="en-US"/>
        </w:rPr>
        <w:t>BAC's purifying abilities</w:t>
      </w:r>
      <w:r w:rsidR="00140767">
        <w:rPr>
          <w:lang w:val="en-US"/>
        </w:rPr>
        <w:t xml:space="preserve"> get increased by adding d</w:t>
      </w:r>
      <w:r w:rsidR="00A97D26" w:rsidRPr="00A97D26">
        <w:rPr>
          <w:lang w:val="en-US"/>
        </w:rPr>
        <w:t>issolved oxygen</w:t>
      </w:r>
      <w:r w:rsidR="00140767">
        <w:rPr>
          <w:lang w:val="en-US"/>
        </w:rPr>
        <w:t xml:space="preserve">, due to the stimulation of </w:t>
      </w:r>
      <w:r w:rsidR="00A97D26" w:rsidRPr="00A97D26">
        <w:rPr>
          <w:lang w:val="en-US"/>
        </w:rPr>
        <w:t>bio-regeneration in BAC filters</w:t>
      </w:r>
      <w:r w:rsidR="00505430">
        <w:rPr>
          <w:lang w:val="en-US"/>
        </w:rPr>
        <w:t>, forming BODAC</w:t>
      </w:r>
      <w:r w:rsidR="00140767">
        <w:rPr>
          <w:lang w:val="en-US"/>
        </w:rPr>
        <w:t>.</w:t>
      </w:r>
      <w:r w:rsidR="00505430">
        <w:rPr>
          <w:lang w:val="en-US"/>
        </w:rPr>
        <w:t xml:space="preserve"> </w:t>
      </w:r>
      <w:r w:rsidR="00140767">
        <w:rPr>
          <w:lang w:val="en-US"/>
        </w:rPr>
        <w:t xml:space="preserve"> </w:t>
      </w:r>
      <w:r w:rsidR="00A97D26" w:rsidRPr="00A97D26">
        <w:rPr>
          <w:lang w:val="en-US"/>
        </w:rPr>
        <w:t>[</w:t>
      </w:r>
      <w:r w:rsidR="004B39D8">
        <w:rPr>
          <w:lang w:val="en-US"/>
        </w:rPr>
        <w:t>2</w:t>
      </w:r>
      <w:r w:rsidR="00A97D26" w:rsidRPr="00A97D26">
        <w:rPr>
          <w:lang w:val="en-US"/>
        </w:rPr>
        <w:t>]</w:t>
      </w:r>
      <w:r w:rsidR="00A97D26">
        <w:rPr>
          <w:lang w:val="en-US"/>
        </w:rPr>
        <w:t xml:space="preserve"> </w:t>
      </w:r>
      <w:r w:rsidR="0071165C" w:rsidRPr="0071165C">
        <w:rPr>
          <w:lang w:val="en-US"/>
        </w:rPr>
        <w:t xml:space="preserve">BAC and BODAC are stated in </w:t>
      </w:r>
      <w:r w:rsidR="0071165C" w:rsidRPr="00AE27B8">
        <w:rPr>
          <w:lang w:val="en-US"/>
        </w:rPr>
        <w:t xml:space="preserve">Figures </w:t>
      </w:r>
      <w:r w:rsidR="001B4CAE" w:rsidRPr="00AE27B8">
        <w:rPr>
          <w:lang w:val="en-US"/>
        </w:rPr>
        <w:t>5</w:t>
      </w:r>
      <w:r w:rsidR="00F55CFC" w:rsidRPr="00AE27B8">
        <w:rPr>
          <w:lang w:val="en-US"/>
        </w:rPr>
        <w:t xml:space="preserve"> </w:t>
      </w:r>
      <w:r w:rsidR="0071165C" w:rsidRPr="00AE27B8">
        <w:rPr>
          <w:lang w:val="en-US"/>
        </w:rPr>
        <w:t xml:space="preserve">and </w:t>
      </w:r>
      <w:r w:rsidR="001B4CAE" w:rsidRPr="00AE27B8">
        <w:rPr>
          <w:lang w:val="en-US"/>
        </w:rPr>
        <w:t>4</w:t>
      </w:r>
      <w:r w:rsidR="0071165C" w:rsidRPr="00AE27B8">
        <w:rPr>
          <w:lang w:val="en-US"/>
        </w:rPr>
        <w:t>.</w:t>
      </w:r>
      <w:r w:rsidR="0071165C" w:rsidRPr="0071165C">
        <w:rPr>
          <w:lang w:val="en-US"/>
        </w:rPr>
        <w:t xml:space="preserve"> </w:t>
      </w:r>
      <w:r w:rsidR="00A97D26">
        <w:rPr>
          <w:lang w:val="en-US"/>
        </w:rPr>
        <w:t xml:space="preserve">In Figure 4, </w:t>
      </w:r>
      <w:r w:rsidR="005603A6">
        <w:rPr>
          <w:lang w:val="en-US"/>
        </w:rPr>
        <w:t>the</w:t>
      </w:r>
      <w:r w:rsidR="0071165C" w:rsidRPr="0071165C">
        <w:rPr>
          <w:lang w:val="en-US"/>
        </w:rPr>
        <w:t xml:space="preserve"> biofilm of BODAC is notably visible, this </w:t>
      </w:r>
      <w:r w:rsidR="00A97D26" w:rsidRPr="00A97D26">
        <w:rPr>
          <w:lang w:val="en-US"/>
        </w:rPr>
        <w:t>biofilm contributes to the carbon bio-regeneration by metabolizing the adsorbed compounds.</w:t>
      </w:r>
      <w:r w:rsidR="00505430">
        <w:rPr>
          <w:lang w:val="en-US"/>
        </w:rPr>
        <w:t xml:space="preserve"> [</w:t>
      </w:r>
      <w:r w:rsidR="004B39D8">
        <w:rPr>
          <w:lang w:val="en-US"/>
        </w:rPr>
        <w:t>2</w:t>
      </w:r>
      <w:r w:rsidR="00505430">
        <w:rPr>
          <w:lang w:val="en-US"/>
        </w:rPr>
        <w:t>]</w:t>
      </w:r>
    </w:p>
    <w:p w14:paraId="3D07823A" w14:textId="701C9A7A" w:rsidR="0071165C" w:rsidRPr="0071165C" w:rsidRDefault="000F3A53" w:rsidP="00172ACE">
      <w:pPr>
        <w:spacing w:line="360" w:lineRule="auto"/>
        <w:rPr>
          <w:lang w:val="en-US"/>
        </w:rPr>
      </w:pPr>
      <w:r>
        <w:rPr>
          <w:noProof/>
        </w:rPr>
        <mc:AlternateContent>
          <mc:Choice Requires="wps">
            <w:drawing>
              <wp:anchor distT="0" distB="0" distL="114300" distR="114300" simplePos="0" relativeHeight="251658251" behindDoc="0" locked="0" layoutInCell="1" allowOverlap="1" wp14:anchorId="4D08DD41" wp14:editId="0CEEBF54">
                <wp:simplePos x="0" y="0"/>
                <wp:positionH relativeFrom="column">
                  <wp:posOffset>3560618</wp:posOffset>
                </wp:positionH>
                <wp:positionV relativeFrom="paragraph">
                  <wp:posOffset>1736321</wp:posOffset>
                </wp:positionV>
                <wp:extent cx="2968625" cy="635"/>
                <wp:effectExtent l="0" t="0" r="0" b="0"/>
                <wp:wrapSquare wrapText="bothSides"/>
                <wp:docPr id="1081773403" name="Text Box 1"/>
                <wp:cNvGraphicFramePr/>
                <a:graphic xmlns:a="http://schemas.openxmlformats.org/drawingml/2006/main">
                  <a:graphicData uri="http://schemas.microsoft.com/office/word/2010/wordprocessingShape">
                    <wps:wsp>
                      <wps:cNvSpPr txBox="1"/>
                      <wps:spPr>
                        <a:xfrm>
                          <a:off x="0" y="0"/>
                          <a:ext cx="2968625" cy="635"/>
                        </a:xfrm>
                        <a:prstGeom prst="rect">
                          <a:avLst/>
                        </a:prstGeom>
                        <a:solidFill>
                          <a:prstClr val="white"/>
                        </a:solidFill>
                        <a:ln>
                          <a:noFill/>
                        </a:ln>
                      </wps:spPr>
                      <wps:txbx>
                        <w:txbxContent>
                          <w:p w14:paraId="33CC153A" w14:textId="11E07EA1" w:rsidR="000F3A53" w:rsidRPr="00D20506" w:rsidRDefault="000F3A53" w:rsidP="000F3A53">
                            <w:pPr>
                              <w:pStyle w:val="Caption"/>
                              <w:rPr>
                                <w:noProof/>
                                <w:sz w:val="24"/>
                                <w:lang w:val="en-US"/>
                              </w:rPr>
                            </w:pPr>
                            <w:r>
                              <w:t xml:space="preserve">Figure </w:t>
                            </w:r>
                            <w:r>
                              <w:fldChar w:fldCharType="begin"/>
                            </w:r>
                            <w:r>
                              <w:instrText xml:space="preserve"> SEQ Figure \* ARABIC </w:instrText>
                            </w:r>
                            <w:r>
                              <w:fldChar w:fldCharType="separate"/>
                            </w:r>
                            <w:r w:rsidR="00990EDE">
                              <w:rPr>
                                <w:noProof/>
                              </w:rPr>
                              <w:t>6</w:t>
                            </w:r>
                            <w:r>
                              <w:fldChar w:fldCharType="end"/>
                            </w:r>
                            <w:r>
                              <w:t xml:space="preserve"> BODAC granules charact</w:t>
                            </w:r>
                            <w:r w:rsidR="001B4CAE">
                              <w:t>e</w:t>
                            </w:r>
                            <w:r>
                              <w:t>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8DD41" id="_x0000_s1031" type="#_x0000_t202" style="position:absolute;margin-left:280.35pt;margin-top:136.7pt;width:233.7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75GQIAAD8EAAAOAAAAZHJzL2Uyb0RvYy54bWysU8Fu2zAMvQ/YPwi6L04yNO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f80+J2Mb/hTFJs8fEm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" stroked="f">
                <v:textbox style="mso-fit-shape-to-text:t" inset="0,0,0,0">
                  <w:txbxContent>
                    <w:p w14:paraId="33CC153A" w14:textId="11E07EA1" w:rsidR="000F3A53" w:rsidRPr="00D20506" w:rsidRDefault="000F3A53" w:rsidP="000F3A53">
                      <w:pPr>
                        <w:pStyle w:val="Caption"/>
                        <w:rPr>
                          <w:noProof/>
                          <w:sz w:val="24"/>
                          <w:lang w:val="en-US"/>
                        </w:rPr>
                      </w:pPr>
                      <w:proofErr w:type="spellStart"/>
                      <w:r>
                        <w:t>Figure</w:t>
                      </w:r>
                      <w:proofErr w:type="spellEnd"/>
                      <w:r>
                        <w:t xml:space="preserve"> </w:t>
                      </w:r>
                      <w:r>
                        <w:fldChar w:fldCharType="begin"/>
                      </w:r>
                      <w:r>
                        <w:instrText xml:space="preserve"> SEQ Figure \* ARABIC </w:instrText>
                      </w:r>
                      <w:r>
                        <w:fldChar w:fldCharType="separate"/>
                      </w:r>
                      <w:r w:rsidR="00990EDE">
                        <w:rPr>
                          <w:noProof/>
                        </w:rPr>
                        <w:t>6</w:t>
                      </w:r>
                      <w:r>
                        <w:fldChar w:fldCharType="end"/>
                      </w:r>
                      <w:r>
                        <w:t xml:space="preserve"> BODAC </w:t>
                      </w:r>
                      <w:proofErr w:type="spellStart"/>
                      <w:r>
                        <w:t>granules</w:t>
                      </w:r>
                      <w:proofErr w:type="spellEnd"/>
                      <w:r>
                        <w:t xml:space="preserve"> </w:t>
                      </w:r>
                      <w:proofErr w:type="spellStart"/>
                      <w:r>
                        <w:t>charact</w:t>
                      </w:r>
                      <w:r w:rsidR="001B4CAE">
                        <w:t>e</w:t>
                      </w:r>
                      <w:r>
                        <w:t>ristics</w:t>
                      </w:r>
                      <w:proofErr w:type="spellEnd"/>
                    </w:p>
                  </w:txbxContent>
                </v:textbox>
                <w10:wrap type="square"/>
              </v:shape>
            </w:pict>
          </mc:Fallback>
        </mc:AlternateContent>
      </w:r>
      <w:r w:rsidR="0071165C" w:rsidRPr="0071165C">
        <w:rPr>
          <w:lang w:val="en-US"/>
        </w:rPr>
        <w:t xml:space="preserve">In </w:t>
      </w:r>
      <w:r w:rsidR="0071165C" w:rsidRPr="00AE27B8">
        <w:rPr>
          <w:lang w:val="en-US"/>
        </w:rPr>
        <w:t xml:space="preserve">Figure </w:t>
      </w:r>
      <w:r w:rsidR="00547088" w:rsidRPr="00AE27B8">
        <w:rPr>
          <w:lang w:val="en-US"/>
        </w:rPr>
        <w:t>6</w:t>
      </w:r>
      <w:r w:rsidR="0071165C" w:rsidRPr="0071165C">
        <w:rPr>
          <w:lang w:val="en-US"/>
        </w:rPr>
        <w:t xml:space="preserve"> the characteristics of BODAC are stated.  Such as the microbial community, the inorganic layer, and the activated carbon. The </w:t>
      </w:r>
      <w:r w:rsidR="001B4CAE">
        <w:rPr>
          <w:lang w:val="en-US"/>
        </w:rPr>
        <w:t>used b</w:t>
      </w:r>
      <w:r w:rsidR="0071165C" w:rsidRPr="0071165C">
        <w:rPr>
          <w:lang w:val="en-US"/>
        </w:rPr>
        <w:t xml:space="preserve">iofilm </w:t>
      </w:r>
      <w:r w:rsidR="001B4CAE">
        <w:rPr>
          <w:lang w:val="en-US"/>
        </w:rPr>
        <w:t xml:space="preserve">sample </w:t>
      </w:r>
      <w:r w:rsidR="0071165C" w:rsidRPr="0071165C">
        <w:rPr>
          <w:lang w:val="en-US"/>
        </w:rPr>
        <w:t xml:space="preserve">was retrieved by using the backwashed bacteria and </w:t>
      </w:r>
      <w:r w:rsidR="00B53E51">
        <w:rPr>
          <w:lang w:val="en-US"/>
        </w:rPr>
        <w:t xml:space="preserve">it </w:t>
      </w:r>
      <w:r w:rsidR="0071165C" w:rsidRPr="0071165C">
        <w:rPr>
          <w:lang w:val="en-US"/>
        </w:rPr>
        <w:t xml:space="preserve">consists of particles of the inorganic layer, the microbial community, and the EPS layer. The latter </w:t>
      </w:r>
      <w:r w:rsidR="0071165C" w:rsidRPr="0071165C">
        <w:rPr>
          <w:lang w:val="en-US"/>
        </w:rPr>
        <w:lastRenderedPageBreak/>
        <w:t xml:space="preserve">was formed by the microorganisms attached </w:t>
      </w:r>
      <w:r w:rsidR="005603A6">
        <w:rPr>
          <w:lang w:val="en-US"/>
        </w:rPr>
        <w:t>to</w:t>
      </w:r>
      <w:r w:rsidR="0071165C" w:rsidRPr="0071165C">
        <w:rPr>
          <w:lang w:val="en-US"/>
        </w:rPr>
        <w:t xml:space="preserve"> the BODAC granules' surface. Adsorption, desorption, and conversion occur, but the latter only occurs when the whole is shaken with immense force and does not occur on itself.[</w:t>
      </w:r>
      <w:r w:rsidR="005F7E38">
        <w:rPr>
          <w:lang w:val="en-US"/>
        </w:rPr>
        <w:t>2</w:t>
      </w:r>
      <w:r w:rsidR="0071165C" w:rsidRPr="0071165C">
        <w:rPr>
          <w:lang w:val="en-US"/>
        </w:rPr>
        <w:t>]</w:t>
      </w:r>
    </w:p>
    <w:p w14:paraId="15CE8DCE" w14:textId="71703F4C" w:rsidR="0071165C" w:rsidRPr="0071165C" w:rsidRDefault="0071165C" w:rsidP="00172ACE">
      <w:pPr>
        <w:spacing w:line="360" w:lineRule="auto"/>
        <w:rPr>
          <w:lang w:val="en-US"/>
        </w:rPr>
      </w:pPr>
      <w:r w:rsidRPr="0071165C">
        <w:rPr>
          <w:lang w:val="en-US"/>
        </w:rPr>
        <w:t>The UPW (</w:t>
      </w:r>
      <w:proofErr w:type="spellStart"/>
      <w:r w:rsidRPr="0071165C">
        <w:rPr>
          <w:lang w:val="en-US"/>
        </w:rPr>
        <w:t>UltraPure</w:t>
      </w:r>
      <w:proofErr w:type="spellEnd"/>
      <w:r w:rsidRPr="0071165C">
        <w:rPr>
          <w:lang w:val="en-US"/>
        </w:rPr>
        <w:t xml:space="preserve"> Water factory in Emmen, The Netherlands) uses several </w:t>
      </w:r>
      <w:r w:rsidRPr="00505430">
        <w:rPr>
          <w:lang w:val="en-US"/>
        </w:rPr>
        <w:t>consecutive</w:t>
      </w:r>
      <w:r w:rsidRPr="0071165C">
        <w:rPr>
          <w:lang w:val="en-US"/>
        </w:rPr>
        <w:t xml:space="preserve"> water treatment steps when purifying with BODAC, as can be seen in </w:t>
      </w:r>
      <w:r w:rsidRPr="00AE27B8">
        <w:rPr>
          <w:lang w:val="en-US"/>
        </w:rPr>
        <w:t xml:space="preserve">Figure </w:t>
      </w:r>
      <w:r w:rsidR="00547088" w:rsidRPr="00AE27B8">
        <w:rPr>
          <w:lang w:val="en-US"/>
        </w:rPr>
        <w:t>7</w:t>
      </w:r>
      <w:r w:rsidRPr="00AE27B8">
        <w:rPr>
          <w:lang w:val="en-US"/>
        </w:rPr>
        <w:t>.</w:t>
      </w:r>
      <w:r w:rsidRPr="0071165C">
        <w:rPr>
          <w:lang w:val="en-US"/>
        </w:rPr>
        <w:t xml:space="preserve"> Starting with wastewater treatment plants (WWTPs), followed by drum sieves (DS) and ultrafiltration (UF); a membrane filtration technique, in which external hydrostatic pressure pushes a liquid through a semipermeable membrane that can remove a target, usually particles, microorganisms, and organic matter from the bulk solution. This is to prevent biofouling in </w:t>
      </w:r>
      <w:r w:rsidR="00657006">
        <w:rPr>
          <w:lang w:val="en-US"/>
        </w:rPr>
        <w:t xml:space="preserve">the </w:t>
      </w:r>
      <w:r w:rsidRPr="0071165C">
        <w:rPr>
          <w:lang w:val="en-US"/>
        </w:rPr>
        <w:t xml:space="preserve">RO units. Then BAC filters would be used to reduce the concentration of potential </w:t>
      </w:r>
      <w:r w:rsidRPr="00455FB3">
        <w:rPr>
          <w:lang w:val="en-US"/>
        </w:rPr>
        <w:t>foulants.</w:t>
      </w:r>
      <w:r w:rsidRPr="0071165C">
        <w:rPr>
          <w:lang w:val="en-US"/>
        </w:rPr>
        <w:t xml:space="preserve"> However, since BAC filters are not able to remove organics such as soluble </w:t>
      </w:r>
      <w:r w:rsidRPr="00455FB3">
        <w:rPr>
          <w:lang w:val="en-US"/>
        </w:rPr>
        <w:t>extracellular polymeric substances (</w:t>
      </w:r>
      <w:proofErr w:type="spellStart"/>
      <w:r w:rsidRPr="00455FB3">
        <w:rPr>
          <w:lang w:val="en-US"/>
        </w:rPr>
        <w:t>sEPS</w:t>
      </w:r>
      <w:proofErr w:type="spellEnd"/>
      <w:r w:rsidRPr="00455FB3">
        <w:rPr>
          <w:lang w:val="en-US"/>
        </w:rPr>
        <w:t>) and humic-like substances,</w:t>
      </w:r>
      <w:r w:rsidRPr="0071165C">
        <w:rPr>
          <w:lang w:val="en-US"/>
        </w:rPr>
        <w:t xml:space="preserve"> BODAC filters are used. They are BAC reactors with a high dosed oxygen concentration which are regularly dosed to maintain the oxidic concentrations. This is to prevent biomass decay and stimulate microbial kinetics, which </w:t>
      </w:r>
      <w:r w:rsidR="007407B9">
        <w:rPr>
          <w:lang w:val="en-US"/>
        </w:rPr>
        <w:t>decomposes</w:t>
      </w:r>
      <w:r w:rsidRPr="0071165C">
        <w:rPr>
          <w:lang w:val="en-US"/>
        </w:rPr>
        <w:t xml:space="preserve"> recalcitrant organics.  [</w:t>
      </w:r>
      <w:r w:rsidR="005F7E38">
        <w:rPr>
          <w:lang w:val="en-US"/>
        </w:rPr>
        <w:t>2</w:t>
      </w:r>
      <w:r w:rsidRPr="0071165C">
        <w:rPr>
          <w:lang w:val="en-US"/>
        </w:rPr>
        <w:t>] [</w:t>
      </w:r>
      <w:r w:rsidR="005F7E38">
        <w:rPr>
          <w:lang w:val="en-US"/>
        </w:rPr>
        <w:t>22</w:t>
      </w:r>
      <w:r w:rsidRPr="0071165C">
        <w:rPr>
          <w:lang w:val="en-US"/>
        </w:rPr>
        <w:t>]</w:t>
      </w:r>
    </w:p>
    <w:p w14:paraId="4ACEDCCA" w14:textId="77777777" w:rsidR="000F3A53" w:rsidRDefault="00E12BB1" w:rsidP="000F3A53">
      <w:pPr>
        <w:keepNext/>
        <w:spacing w:line="360" w:lineRule="auto"/>
      </w:pPr>
      <w:r>
        <w:rPr>
          <w:noProof/>
          <w:lang w:val="en-US"/>
        </w:rPr>
        <w:drawing>
          <wp:inline distT="0" distB="0" distL="0" distR="0" wp14:anchorId="1EE92B35" wp14:editId="15FACF2C">
            <wp:extent cx="6104890" cy="1707377"/>
            <wp:effectExtent l="0" t="0" r="0" b="7620"/>
            <wp:docPr id="178489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40" name="Picture 17848940"/>
                    <pic:cNvPicPr/>
                  </pic:nvPicPr>
                  <pic:blipFill rotWithShape="1">
                    <a:blip r:embed="rId21" cstate="print">
                      <a:extLst>
                        <a:ext uri="{28A0092B-C50C-407E-A947-70E740481C1C}">
                          <a14:useLocalDpi xmlns:a14="http://schemas.microsoft.com/office/drawing/2010/main" val="0"/>
                        </a:ext>
                      </a:extLst>
                    </a:blip>
                    <a:srcRect l="208" t="17520" b="14083"/>
                    <a:stretch/>
                  </pic:blipFill>
                  <pic:spPr bwMode="auto">
                    <a:xfrm>
                      <a:off x="0" y="0"/>
                      <a:ext cx="6109746" cy="1708735"/>
                    </a:xfrm>
                    <a:prstGeom prst="rect">
                      <a:avLst/>
                    </a:prstGeom>
                    <a:ln>
                      <a:noFill/>
                    </a:ln>
                    <a:extLst>
                      <a:ext uri="{53640926-AAD7-44D8-BBD7-CCE9431645EC}">
                        <a14:shadowObscured xmlns:a14="http://schemas.microsoft.com/office/drawing/2010/main"/>
                      </a:ext>
                    </a:extLst>
                  </pic:spPr>
                </pic:pic>
              </a:graphicData>
            </a:graphic>
          </wp:inline>
        </w:drawing>
      </w:r>
    </w:p>
    <w:p w14:paraId="44A1ADEC" w14:textId="4EE96F8F" w:rsidR="0071165C" w:rsidRPr="0071165C" w:rsidRDefault="000F3A53" w:rsidP="000F3A53">
      <w:pPr>
        <w:pStyle w:val="Caption"/>
        <w:rPr>
          <w:lang w:val="en-US"/>
        </w:rPr>
      </w:pPr>
      <w:r w:rsidRPr="000F3A53">
        <w:rPr>
          <w:lang w:val="en-US"/>
        </w:rPr>
        <w:t xml:space="preserve">Figure </w:t>
      </w:r>
      <w:r>
        <w:fldChar w:fldCharType="begin"/>
      </w:r>
      <w:r w:rsidRPr="000F3A53">
        <w:rPr>
          <w:lang w:val="en-US"/>
        </w:rPr>
        <w:instrText xml:space="preserve"> SEQ Figure \* ARABIC </w:instrText>
      </w:r>
      <w:r>
        <w:fldChar w:fldCharType="separate"/>
      </w:r>
      <w:r w:rsidR="00990EDE">
        <w:rPr>
          <w:noProof/>
          <w:lang w:val="en-US"/>
        </w:rPr>
        <w:t>7</w:t>
      </w:r>
      <w:r>
        <w:fldChar w:fldCharType="end"/>
      </w:r>
      <w:r w:rsidRPr="000F3A53">
        <w:rPr>
          <w:lang w:val="en-US"/>
        </w:rPr>
        <w:t xml:space="preserve"> </w:t>
      </w:r>
      <w:r w:rsidR="005603A6">
        <w:rPr>
          <w:lang w:val="en-US"/>
        </w:rPr>
        <w:t>Schematic</w:t>
      </w:r>
      <w:r w:rsidRPr="000F3A53">
        <w:rPr>
          <w:lang w:val="en-US"/>
        </w:rPr>
        <w:t xml:space="preserve"> overview of the UPW production with BODAC, at the UPW factory </w:t>
      </w:r>
      <w:r w:rsidR="005603A6">
        <w:rPr>
          <w:lang w:val="en-US"/>
        </w:rPr>
        <w:t xml:space="preserve">in </w:t>
      </w:r>
      <w:r w:rsidRPr="000F3A53">
        <w:rPr>
          <w:lang w:val="en-US"/>
        </w:rPr>
        <w:t>Emmen, the Netherlands</w:t>
      </w:r>
    </w:p>
    <w:p w14:paraId="0999FFCB" w14:textId="6F89F5A4" w:rsidR="0071165C" w:rsidRDefault="0071165C" w:rsidP="00172ACE">
      <w:pPr>
        <w:spacing w:line="360" w:lineRule="auto"/>
        <w:rPr>
          <w:lang w:val="en-US"/>
        </w:rPr>
      </w:pPr>
      <w:r w:rsidRPr="0071165C">
        <w:rPr>
          <w:lang w:val="en-US"/>
        </w:rPr>
        <w:t xml:space="preserve">In this setup, BODAC purifies the water twice. The backwashed water, containing detached biofilms, is drained to remove the accumulation of solids and inactive biomass on the BODAC granules' surface.  The purpose of backwashing is to prevent bio-fouling, which is usually inevitable, by </w:t>
      </w:r>
      <w:r w:rsidR="00657006" w:rsidRPr="0071165C">
        <w:rPr>
          <w:lang w:val="en-US"/>
        </w:rPr>
        <w:t>deth</w:t>
      </w:r>
      <w:r w:rsidR="00657006">
        <w:rPr>
          <w:lang w:val="en-US"/>
        </w:rPr>
        <w:t>a</w:t>
      </w:r>
      <w:r w:rsidR="00657006" w:rsidRPr="0071165C">
        <w:rPr>
          <w:lang w:val="en-US"/>
        </w:rPr>
        <w:t>tching</w:t>
      </w:r>
      <w:r w:rsidRPr="0071165C">
        <w:rPr>
          <w:lang w:val="en-US"/>
        </w:rPr>
        <w:t xml:space="preserve"> the biofilm from the granules</w:t>
      </w:r>
      <w:r w:rsidRPr="00455FB3">
        <w:rPr>
          <w:lang w:val="en-US"/>
        </w:rPr>
        <w:t>. This is conducted by air scouring; this creates agitation and a subsequent</w:t>
      </w:r>
      <w:r w:rsidRPr="0071165C">
        <w:rPr>
          <w:lang w:val="en-US"/>
        </w:rPr>
        <w:t xml:space="preserve"> water flush from the BODAC 2 effluent.  Oxygen is added to stimulate the bio-regeneration which will improve the adsorption abilities of the BODAC granules. After that, Reverse Osmosis membranes (RO 1 and RO 2) purify the water even further.</w:t>
      </w:r>
      <w:r w:rsidR="006C658F">
        <w:rPr>
          <w:lang w:val="en-US"/>
        </w:rPr>
        <w:t xml:space="preserve"> S</w:t>
      </w:r>
      <w:r w:rsidR="006C658F" w:rsidRPr="0071165C">
        <w:rPr>
          <w:lang w:val="en-US"/>
        </w:rPr>
        <w:t xml:space="preserve">ince BODAC </w:t>
      </w:r>
      <w:r w:rsidR="006C658F">
        <w:rPr>
          <w:lang w:val="en-US"/>
        </w:rPr>
        <w:t>could remove</w:t>
      </w:r>
      <w:r w:rsidR="006C658F" w:rsidRPr="0071165C">
        <w:rPr>
          <w:lang w:val="en-US"/>
        </w:rPr>
        <w:t xml:space="preserve"> the foulants before </w:t>
      </w:r>
      <w:r w:rsidR="00321A9C">
        <w:rPr>
          <w:lang w:val="en-US"/>
        </w:rPr>
        <w:t xml:space="preserve">the </w:t>
      </w:r>
      <w:r w:rsidR="006C658F" w:rsidRPr="0071165C">
        <w:rPr>
          <w:lang w:val="en-US"/>
        </w:rPr>
        <w:t xml:space="preserve">RO filters </w:t>
      </w:r>
      <w:r w:rsidR="006C658F">
        <w:rPr>
          <w:lang w:val="en-US"/>
        </w:rPr>
        <w:t>did</w:t>
      </w:r>
      <w:r w:rsidR="00321A9C">
        <w:rPr>
          <w:lang w:val="en-US"/>
        </w:rPr>
        <w:t xml:space="preserve">, </w:t>
      </w:r>
      <w:r w:rsidR="004B5897">
        <w:rPr>
          <w:lang w:val="en-US"/>
        </w:rPr>
        <w:t xml:space="preserve">the RO filters </w:t>
      </w:r>
      <w:r w:rsidRPr="0071165C">
        <w:rPr>
          <w:lang w:val="en-US"/>
        </w:rPr>
        <w:t>were able to operate</w:t>
      </w:r>
      <w:r w:rsidR="00A97D26">
        <w:rPr>
          <w:lang w:val="en-US"/>
        </w:rPr>
        <w:t xml:space="preserve"> </w:t>
      </w:r>
      <w:r w:rsidR="005603A6">
        <w:rPr>
          <w:lang w:val="en-US"/>
        </w:rPr>
        <w:t xml:space="preserve">for </w:t>
      </w:r>
      <w:r w:rsidR="00A97D26">
        <w:rPr>
          <w:lang w:val="en-US"/>
        </w:rPr>
        <w:t>11 years</w:t>
      </w:r>
      <w:r w:rsidRPr="0071165C">
        <w:rPr>
          <w:lang w:val="en-US"/>
        </w:rPr>
        <w:t xml:space="preserve"> without major fouling issues occurring</w:t>
      </w:r>
      <w:r w:rsidR="006C658F">
        <w:rPr>
          <w:lang w:val="en-US"/>
        </w:rPr>
        <w:t xml:space="preserve">. </w:t>
      </w:r>
      <w:r w:rsidRPr="0071165C">
        <w:rPr>
          <w:lang w:val="en-US"/>
        </w:rPr>
        <w:t xml:space="preserve">Not only </w:t>
      </w:r>
      <w:r w:rsidR="005603A6">
        <w:rPr>
          <w:lang w:val="en-US"/>
        </w:rPr>
        <w:t>did</w:t>
      </w:r>
      <w:r w:rsidRPr="0071165C">
        <w:rPr>
          <w:lang w:val="en-US"/>
        </w:rPr>
        <w:t xml:space="preserve"> BODAC filters remove organic micropollutants for 99% during those 11 years</w:t>
      </w:r>
      <w:r w:rsidR="00A97D26">
        <w:rPr>
          <w:lang w:val="en-US"/>
        </w:rPr>
        <w:t xml:space="preserve">, </w:t>
      </w:r>
      <w:proofErr w:type="gramStart"/>
      <w:r w:rsidR="00A97D26">
        <w:rPr>
          <w:lang w:val="en-US"/>
        </w:rPr>
        <w:t xml:space="preserve">they </w:t>
      </w:r>
      <w:r w:rsidRPr="0071165C">
        <w:rPr>
          <w:lang w:val="en-US"/>
        </w:rPr>
        <w:t>did</w:t>
      </w:r>
      <w:proofErr w:type="gramEnd"/>
      <w:r w:rsidRPr="0071165C">
        <w:rPr>
          <w:lang w:val="en-US"/>
        </w:rPr>
        <w:t xml:space="preserve"> </w:t>
      </w:r>
      <w:r w:rsidRPr="0071165C">
        <w:rPr>
          <w:lang w:val="en-US"/>
        </w:rPr>
        <w:lastRenderedPageBreak/>
        <w:t xml:space="preserve">not </w:t>
      </w:r>
      <w:r w:rsidRPr="0006240E">
        <w:rPr>
          <w:lang w:val="en-US"/>
        </w:rPr>
        <w:t>need (ex-situ)</w:t>
      </w:r>
      <w:r w:rsidRPr="0071165C">
        <w:rPr>
          <w:lang w:val="en-US"/>
        </w:rPr>
        <w:t xml:space="preserve"> chemical or terminal regeneration or carbon replacements in that same time period. This greatly exceeds the extent of the service life of typical carbon, which is 6 months to 5 years depending on the organic loading rate.  Due to this result, BODAC filters have proven to have the potential to further treat secondary wastewater and effluent</w:t>
      </w:r>
      <w:r w:rsidR="001F344A">
        <w:rPr>
          <w:lang w:val="en-US"/>
        </w:rPr>
        <w:t xml:space="preserve"> and be a sustainable method of water purification.</w:t>
      </w:r>
      <w:r w:rsidRPr="0071165C">
        <w:rPr>
          <w:lang w:val="en-US"/>
        </w:rPr>
        <w:t xml:space="preserve"> The</w:t>
      </w:r>
      <w:r w:rsidR="00A97D26">
        <w:rPr>
          <w:lang w:val="en-US"/>
        </w:rPr>
        <w:t xml:space="preserve"> setup</w:t>
      </w:r>
      <w:r w:rsidRPr="0071165C">
        <w:rPr>
          <w:lang w:val="en-US"/>
        </w:rPr>
        <w:t xml:space="preserve"> ends with </w:t>
      </w:r>
      <w:proofErr w:type="spellStart"/>
      <w:r w:rsidRPr="0071165C">
        <w:rPr>
          <w:lang w:val="en-US"/>
        </w:rPr>
        <w:t>Electrodeionization</w:t>
      </w:r>
      <w:proofErr w:type="spellEnd"/>
      <w:r w:rsidRPr="0071165C">
        <w:rPr>
          <w:lang w:val="en-US"/>
        </w:rPr>
        <w:t xml:space="preserve"> (EDI)</w:t>
      </w:r>
      <w:r w:rsidR="00A97D26">
        <w:rPr>
          <w:lang w:val="en-US"/>
        </w:rPr>
        <w:t xml:space="preserve">, continuing to </w:t>
      </w:r>
      <w:r w:rsidR="00A97D26" w:rsidRPr="0071165C">
        <w:rPr>
          <w:lang w:val="en-US"/>
        </w:rPr>
        <w:t>produce</w:t>
      </w:r>
      <w:r w:rsidRPr="0071165C">
        <w:rPr>
          <w:lang w:val="en-US"/>
        </w:rPr>
        <w:t xml:space="preserve"> Ultrapure water. This ultrapure water currently </w:t>
      </w:r>
      <w:r w:rsidR="00A97D26">
        <w:rPr>
          <w:lang w:val="en-US"/>
        </w:rPr>
        <w:t>just has</w:t>
      </w:r>
      <w:r w:rsidRPr="0071165C">
        <w:rPr>
          <w:lang w:val="en-US"/>
        </w:rPr>
        <w:t xml:space="preserve"> industrial purposes</w:t>
      </w:r>
      <w:r w:rsidR="00AD3E1D">
        <w:rPr>
          <w:lang w:val="en-US"/>
        </w:rPr>
        <w:t xml:space="preserve"> (e.g.) </w:t>
      </w:r>
      <w:r w:rsidRPr="0071165C">
        <w:rPr>
          <w:lang w:val="en-US"/>
        </w:rPr>
        <w:t xml:space="preserve"> steam injection in an oil extraction process. [</w:t>
      </w:r>
      <w:r w:rsidR="005F7E38">
        <w:rPr>
          <w:lang w:val="en-US"/>
        </w:rPr>
        <w:t>2</w:t>
      </w:r>
      <w:r w:rsidRPr="0071165C">
        <w:rPr>
          <w:lang w:val="en-US"/>
        </w:rPr>
        <w:t>], [</w:t>
      </w:r>
      <w:r w:rsidR="005F7E38">
        <w:rPr>
          <w:lang w:val="en-US"/>
        </w:rPr>
        <w:t>22</w:t>
      </w:r>
      <w:r w:rsidRPr="0071165C">
        <w:rPr>
          <w:lang w:val="en-US"/>
        </w:rPr>
        <w:t>]</w:t>
      </w:r>
    </w:p>
    <w:p w14:paraId="25558234" w14:textId="763C2191" w:rsidR="0026619C" w:rsidRPr="0071165C" w:rsidRDefault="0026619C" w:rsidP="0026619C">
      <w:pPr>
        <w:pStyle w:val="Heading2"/>
        <w:rPr>
          <w:lang w:val="en-US"/>
        </w:rPr>
      </w:pPr>
      <w:r w:rsidRPr="0026619C">
        <w:rPr>
          <w:lang w:val="en-US"/>
        </w:rPr>
        <w:tab/>
      </w:r>
      <w:bookmarkStart w:id="41" w:name="_Toc161780462"/>
      <w:r w:rsidRPr="0026619C">
        <w:rPr>
          <w:lang w:val="en-US"/>
        </w:rPr>
        <w:t>Process performance of BODAC-filters</w:t>
      </w:r>
      <w:bookmarkEnd w:id="41"/>
    </w:p>
    <w:p w14:paraId="0D853921" w14:textId="32B5D7F1" w:rsidR="0071165C" w:rsidRPr="0071165C" w:rsidRDefault="00C40614" w:rsidP="0026619C">
      <w:pPr>
        <w:spacing w:line="360" w:lineRule="auto"/>
        <w:rPr>
          <w:lang w:val="en-US"/>
        </w:rPr>
      </w:pPr>
      <w:r>
        <w:rPr>
          <w:noProof/>
        </w:rPr>
        <mc:AlternateContent>
          <mc:Choice Requires="wps">
            <w:drawing>
              <wp:anchor distT="0" distB="0" distL="114300" distR="114300" simplePos="0" relativeHeight="251658261" behindDoc="0" locked="0" layoutInCell="1" allowOverlap="1" wp14:anchorId="2CBC635D" wp14:editId="27CD76B1">
                <wp:simplePos x="0" y="0"/>
                <wp:positionH relativeFrom="column">
                  <wp:posOffset>2470150</wp:posOffset>
                </wp:positionH>
                <wp:positionV relativeFrom="paragraph">
                  <wp:posOffset>6046470</wp:posOffset>
                </wp:positionV>
                <wp:extent cx="3855720" cy="635"/>
                <wp:effectExtent l="0" t="0" r="0" b="0"/>
                <wp:wrapSquare wrapText="bothSides"/>
                <wp:docPr id="1037845303" name="Text Box 1"/>
                <wp:cNvGraphicFramePr/>
                <a:graphic xmlns:a="http://schemas.openxmlformats.org/drawingml/2006/main">
                  <a:graphicData uri="http://schemas.microsoft.com/office/word/2010/wordprocessingShape">
                    <wps:wsp>
                      <wps:cNvSpPr txBox="1"/>
                      <wps:spPr>
                        <a:xfrm>
                          <a:off x="0" y="0"/>
                          <a:ext cx="3855720" cy="635"/>
                        </a:xfrm>
                        <a:prstGeom prst="rect">
                          <a:avLst/>
                        </a:prstGeom>
                        <a:solidFill>
                          <a:prstClr val="white"/>
                        </a:solidFill>
                        <a:ln>
                          <a:noFill/>
                        </a:ln>
                      </wps:spPr>
                      <wps:txbx>
                        <w:txbxContent>
                          <w:p w14:paraId="6965E445" w14:textId="72248B49" w:rsidR="00C40614" w:rsidRPr="00066239" w:rsidRDefault="00C40614" w:rsidP="00C40614">
                            <w:pPr>
                              <w:pStyle w:val="Caption"/>
                              <w:rPr>
                                <w:noProof/>
                                <w:sz w:val="24"/>
                                <w:lang w:val="en-US"/>
                              </w:rPr>
                            </w:pPr>
                            <w:r w:rsidRPr="00C40614">
                              <w:rPr>
                                <w:lang w:val="en-US"/>
                              </w:rPr>
                              <w:t xml:space="preserve">Figure </w:t>
                            </w:r>
                            <w:r>
                              <w:fldChar w:fldCharType="begin"/>
                            </w:r>
                            <w:r w:rsidRPr="00C40614">
                              <w:rPr>
                                <w:lang w:val="en-US"/>
                              </w:rPr>
                              <w:instrText xml:space="preserve"> SEQ Figure \* ARABIC </w:instrText>
                            </w:r>
                            <w:r>
                              <w:fldChar w:fldCharType="separate"/>
                            </w:r>
                            <w:r w:rsidR="00990EDE">
                              <w:rPr>
                                <w:noProof/>
                                <w:lang w:val="en-US"/>
                              </w:rPr>
                              <w:t>8</w:t>
                            </w:r>
                            <w:r>
                              <w:fldChar w:fldCharType="end"/>
                            </w:r>
                            <w:r w:rsidRPr="00C40614">
                              <w:rPr>
                                <w:lang w:val="en-US"/>
                              </w:rPr>
                              <w:t>, difference in surface area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C635D" id="_x0000_s1032" type="#_x0000_t202" style="position:absolute;margin-left:194.5pt;margin-top:476.1pt;width:303.6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9AGQIAAD8EAAAOAAAAZHJzL2Uyb0RvYy54bWysU99v2jAQfp+0/8Hy+whQ0VWIUDEqpkmo&#10;rUSnPhvHIZYcn3c2JOyv39lJoOv2NO3FufjO9+P7vlv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" stroked="f">
                <v:textbox style="mso-fit-shape-to-text:t" inset="0,0,0,0">
                  <w:txbxContent>
                    <w:p w14:paraId="6965E445" w14:textId="72248B49" w:rsidR="00C40614" w:rsidRPr="00066239" w:rsidRDefault="00C40614" w:rsidP="00C40614">
                      <w:pPr>
                        <w:pStyle w:val="Caption"/>
                        <w:rPr>
                          <w:noProof/>
                          <w:sz w:val="24"/>
                          <w:lang w:val="en-US"/>
                        </w:rPr>
                      </w:pPr>
                      <w:r w:rsidRPr="00C40614">
                        <w:rPr>
                          <w:lang w:val="en-US"/>
                        </w:rPr>
                        <w:t xml:space="preserve">Figure </w:t>
                      </w:r>
                      <w:r>
                        <w:fldChar w:fldCharType="begin"/>
                      </w:r>
                      <w:r w:rsidRPr="00C40614">
                        <w:rPr>
                          <w:lang w:val="en-US"/>
                        </w:rPr>
                        <w:instrText xml:space="preserve"> SEQ Figure \* ARABIC </w:instrText>
                      </w:r>
                      <w:r>
                        <w:fldChar w:fldCharType="separate"/>
                      </w:r>
                      <w:r w:rsidR="00990EDE">
                        <w:rPr>
                          <w:noProof/>
                          <w:lang w:val="en-US"/>
                        </w:rPr>
                        <w:t>8</w:t>
                      </w:r>
                      <w:r>
                        <w:fldChar w:fldCharType="end"/>
                      </w:r>
                      <w:r w:rsidRPr="00C40614">
                        <w:rPr>
                          <w:lang w:val="en-US"/>
                        </w:rPr>
                        <w:t>, difference in surface area over time</w:t>
                      </w:r>
                    </w:p>
                  </w:txbxContent>
                </v:textbox>
                <w10:wrap type="square"/>
              </v:shape>
            </w:pict>
          </mc:Fallback>
        </mc:AlternateContent>
      </w:r>
      <w:r w:rsidR="00C93B27">
        <w:rPr>
          <w:noProof/>
          <w:lang w:val="en-US"/>
        </w:rPr>
        <w:drawing>
          <wp:anchor distT="0" distB="0" distL="114300" distR="114300" simplePos="0" relativeHeight="251658253" behindDoc="0" locked="0" layoutInCell="1" allowOverlap="1" wp14:anchorId="4FC55E7E" wp14:editId="6E675C5F">
            <wp:simplePos x="0" y="0"/>
            <wp:positionH relativeFrom="margin">
              <wp:posOffset>2470150</wp:posOffset>
            </wp:positionH>
            <wp:positionV relativeFrom="paragraph">
              <wp:posOffset>3566160</wp:posOffset>
            </wp:positionV>
            <wp:extent cx="3855720" cy="2423160"/>
            <wp:effectExtent l="0" t="0" r="0" b="0"/>
            <wp:wrapSquare wrapText="bothSides"/>
            <wp:docPr id="1792112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87" t="2465" r="13093" b="41557"/>
                    <a:stretch/>
                  </pic:blipFill>
                  <pic:spPr bwMode="auto">
                    <a:xfrm>
                      <a:off x="0" y="0"/>
                      <a:ext cx="3855720" cy="2423160"/>
                    </a:xfrm>
                    <a:prstGeom prst="rect">
                      <a:avLst/>
                    </a:prstGeom>
                    <a:noFill/>
                    <a:ln>
                      <a:noFill/>
                    </a:ln>
                    <a:extLst>
                      <a:ext uri="{53640926-AAD7-44D8-BBD7-CCE9431645EC}">
                        <a14:shadowObscured xmlns:a14="http://schemas.microsoft.com/office/drawing/2010/main"/>
                      </a:ext>
                    </a:extLst>
                  </pic:spPr>
                </pic:pic>
              </a:graphicData>
            </a:graphic>
          </wp:anchor>
        </w:drawing>
      </w:r>
      <w:r w:rsidR="0071165C" w:rsidRPr="0071165C">
        <w:rPr>
          <w:lang w:val="en-US"/>
        </w:rPr>
        <w:t xml:space="preserve">A research team, consisting of Olga Bernadet, H. Pieter J. van </w:t>
      </w:r>
      <w:proofErr w:type="spellStart"/>
      <w:r w:rsidR="0071165C" w:rsidRPr="0071165C">
        <w:rPr>
          <w:lang w:val="en-US"/>
        </w:rPr>
        <w:t>Veelen</w:t>
      </w:r>
      <w:proofErr w:type="spellEnd"/>
      <w:r w:rsidR="0071165C" w:rsidRPr="0071165C">
        <w:rPr>
          <w:lang w:val="en-US"/>
        </w:rPr>
        <w:t xml:space="preserve">, Gert Jan Willem </w:t>
      </w:r>
      <w:proofErr w:type="spellStart"/>
      <w:r w:rsidR="0071165C" w:rsidRPr="0071165C">
        <w:rPr>
          <w:lang w:val="en-US"/>
        </w:rPr>
        <w:t>Euverink</w:t>
      </w:r>
      <w:proofErr w:type="spellEnd"/>
      <w:r w:rsidR="0071165C" w:rsidRPr="0071165C">
        <w:rPr>
          <w:lang w:val="en-US"/>
        </w:rPr>
        <w:t xml:space="preserve">, Maria Cristina Gagliano, and Amanda Larasati, the latter has been involved in this particular research as well, investigated the performances of BODAC filters. They focused on the physical and chemical characteristics of the granules, the biofilm characterization, </w:t>
      </w:r>
      <w:r w:rsidR="005603A6">
        <w:rPr>
          <w:lang w:val="en-US"/>
        </w:rPr>
        <w:t xml:space="preserve">and </w:t>
      </w:r>
      <w:r w:rsidR="0071165C" w:rsidRPr="0071165C">
        <w:rPr>
          <w:lang w:val="en-US"/>
        </w:rPr>
        <w:t xml:space="preserve">the capability of BODAC to remove organics, nutrients, and 13 different OMPs (Organic Micro Pollutant) from wastewater secondary effluent. They aimed </w:t>
      </w:r>
      <w:r w:rsidR="0071165C" w:rsidRPr="0006240E">
        <w:rPr>
          <w:lang w:val="en-US"/>
        </w:rPr>
        <w:t>to holistically</w:t>
      </w:r>
      <w:r w:rsidR="0071165C" w:rsidRPr="0071165C">
        <w:rPr>
          <w:lang w:val="en-US"/>
        </w:rPr>
        <w:t xml:space="preserve"> evaluate this full-scale scenario. This study was the first to present a multidisciplinary and comprehensive insight into the BODAC filters, laying the foundation for a deeper understanding of BODACs' possible application as an innovative water treatment approach and a stable long-term operation. [</w:t>
      </w:r>
      <w:r w:rsidR="009764CF">
        <w:rPr>
          <w:lang w:val="en-US"/>
        </w:rPr>
        <w:t>2</w:t>
      </w:r>
      <w:r w:rsidR="0071165C" w:rsidRPr="0071165C">
        <w:rPr>
          <w:lang w:val="en-US"/>
        </w:rPr>
        <w:t>]</w:t>
      </w:r>
      <w:r>
        <w:rPr>
          <w:lang w:val="en-US"/>
        </w:rPr>
        <w:t xml:space="preserve"> </w:t>
      </w:r>
      <w:r w:rsidR="0071165C" w:rsidRPr="0071165C">
        <w:rPr>
          <w:lang w:val="en-US"/>
        </w:rPr>
        <w:t xml:space="preserve">In their study, two BODAC samples were used. BODAC 1, </w:t>
      </w:r>
      <w:r w:rsidR="00FB07C5">
        <w:rPr>
          <w:lang w:val="en-US"/>
        </w:rPr>
        <w:t xml:space="preserve">which </w:t>
      </w:r>
      <w:r w:rsidR="0071165C" w:rsidRPr="0071165C">
        <w:rPr>
          <w:lang w:val="en-US"/>
        </w:rPr>
        <w:t xml:space="preserve">comprises an influent of ultra-filtration </w:t>
      </w:r>
      <w:proofErr w:type="gramStart"/>
      <w:r w:rsidR="0071165C" w:rsidRPr="0071165C">
        <w:rPr>
          <w:lang w:val="en-US"/>
        </w:rPr>
        <w:t>permeate</w:t>
      </w:r>
      <w:proofErr w:type="gramEnd"/>
      <w:r w:rsidR="0071165C" w:rsidRPr="0071165C">
        <w:rPr>
          <w:lang w:val="en-US"/>
        </w:rPr>
        <w:t xml:space="preserve"> whereas BODAC 2 comprises the effluent of BODAC 1. </w:t>
      </w:r>
      <w:r w:rsidR="0071165C" w:rsidRPr="0006240E">
        <w:rPr>
          <w:lang w:val="en-US"/>
        </w:rPr>
        <w:t>The empty bed contact time</w:t>
      </w:r>
      <w:r w:rsidR="0071165C" w:rsidRPr="0071165C">
        <w:rPr>
          <w:lang w:val="en-US"/>
        </w:rPr>
        <w:t xml:space="preserve"> of BODAC 1 and BODAC 2 are</w:t>
      </w:r>
      <w:r>
        <w:rPr>
          <w:lang w:val="en-US"/>
        </w:rPr>
        <w:t xml:space="preserve"> respectively </w:t>
      </w:r>
      <w:r w:rsidR="0071165C" w:rsidRPr="0071165C">
        <w:rPr>
          <w:lang w:val="en-US"/>
        </w:rPr>
        <w:t>16 and 32 minutes</w:t>
      </w:r>
      <w:r>
        <w:rPr>
          <w:lang w:val="en-US"/>
        </w:rPr>
        <w:t>.</w:t>
      </w:r>
      <w:r w:rsidR="0071165C" w:rsidRPr="0071165C">
        <w:rPr>
          <w:lang w:val="en-US"/>
        </w:rPr>
        <w:t xml:space="preserve"> The </w:t>
      </w:r>
      <w:r w:rsidRPr="0071165C">
        <w:rPr>
          <w:lang w:val="en-US"/>
        </w:rPr>
        <w:t>filtration rate</w:t>
      </w:r>
      <w:r w:rsidR="0071165C" w:rsidRPr="0071165C">
        <w:rPr>
          <w:lang w:val="en-US"/>
        </w:rPr>
        <w:t xml:space="preserve"> was 10 and 5 m/h. The samples were aerobically operated by regular dosing of pure oxygen; a higher oxygen concentration was</w:t>
      </w:r>
      <w:r>
        <w:rPr>
          <w:lang w:val="en-US"/>
        </w:rPr>
        <w:t xml:space="preserve"> applied</w:t>
      </w:r>
      <w:r w:rsidR="0071165C" w:rsidRPr="0071165C">
        <w:rPr>
          <w:lang w:val="en-US"/>
        </w:rPr>
        <w:t xml:space="preserve"> after a higher ammonia concentration was detected in the influent. [</w:t>
      </w:r>
      <w:r w:rsidR="009764CF">
        <w:rPr>
          <w:lang w:val="en-US"/>
        </w:rPr>
        <w:t>2</w:t>
      </w:r>
      <w:r w:rsidR="0071165C" w:rsidRPr="0071165C">
        <w:rPr>
          <w:lang w:val="en-US"/>
        </w:rPr>
        <w:t xml:space="preserve">] Over 11 years the </w:t>
      </w:r>
      <w:r w:rsidR="005603A6">
        <w:rPr>
          <w:lang w:val="en-US"/>
        </w:rPr>
        <w:t>granule's</w:t>
      </w:r>
      <w:r w:rsidR="0071165C" w:rsidRPr="0071165C">
        <w:rPr>
          <w:lang w:val="en-US"/>
        </w:rPr>
        <w:t xml:space="preserve"> </w:t>
      </w:r>
      <w:r>
        <w:rPr>
          <w:lang w:val="en-US"/>
        </w:rPr>
        <w:t xml:space="preserve">surface </w:t>
      </w:r>
      <w:r w:rsidR="0071165C" w:rsidRPr="0071165C">
        <w:rPr>
          <w:lang w:val="en-US"/>
        </w:rPr>
        <w:t>w</w:t>
      </w:r>
      <w:r>
        <w:rPr>
          <w:lang w:val="en-US"/>
        </w:rPr>
        <w:t xml:space="preserve">as </w:t>
      </w:r>
      <w:r w:rsidR="0071165C" w:rsidRPr="0071165C">
        <w:rPr>
          <w:lang w:val="en-US"/>
        </w:rPr>
        <w:t xml:space="preserve">reduced by 70% compared to Virgin Granular Activated Carbon (VGAC). </w:t>
      </w:r>
      <w:r>
        <w:rPr>
          <w:lang w:val="en-US"/>
        </w:rPr>
        <w:t xml:space="preserve">As can be </w:t>
      </w:r>
      <w:r w:rsidRPr="0006240E">
        <w:rPr>
          <w:lang w:val="en-US"/>
        </w:rPr>
        <w:t xml:space="preserve">seen in Figure 8. </w:t>
      </w:r>
      <w:r w:rsidR="0071165C" w:rsidRPr="0006240E">
        <w:rPr>
          <w:lang w:val="en-US"/>
        </w:rPr>
        <w:t>This</w:t>
      </w:r>
      <w:r w:rsidR="0071165C" w:rsidRPr="0071165C">
        <w:rPr>
          <w:lang w:val="en-US"/>
        </w:rPr>
        <w:t xml:space="preserve"> indicates that there was less surface area available in aged granules over time</w:t>
      </w:r>
      <w:r w:rsidR="00425709" w:rsidRPr="0006240E">
        <w:rPr>
          <w:lang w:val="en-US"/>
        </w:rPr>
        <w:t xml:space="preserve">, this corresponded to a complex surface morphology with biofilms, cells, and inorganic deposits. </w:t>
      </w:r>
      <w:r w:rsidR="00425709" w:rsidRPr="0006240E">
        <w:rPr>
          <w:lang w:val="en-US"/>
        </w:rPr>
        <w:lastRenderedPageBreak/>
        <w:t>Which</w:t>
      </w:r>
      <w:r w:rsidR="0098121B">
        <w:rPr>
          <w:lang w:val="en-US"/>
        </w:rPr>
        <w:t>, how</w:t>
      </w:r>
      <w:r w:rsidR="00D414E1">
        <w:rPr>
          <w:lang w:val="en-US"/>
        </w:rPr>
        <w:t xml:space="preserve">ever, </w:t>
      </w:r>
      <w:r w:rsidR="00425709" w:rsidRPr="0006240E">
        <w:rPr>
          <w:lang w:val="en-US"/>
        </w:rPr>
        <w:t>did not change after backwashing</w:t>
      </w:r>
      <w:r w:rsidR="00425709" w:rsidRPr="00425709">
        <w:rPr>
          <w:lang w:val="en-US"/>
        </w:rPr>
        <w:t xml:space="preserve">. </w:t>
      </w:r>
      <w:r w:rsidR="0071165C" w:rsidRPr="0071165C">
        <w:rPr>
          <w:lang w:val="en-US"/>
        </w:rPr>
        <w:t xml:space="preserve">In this referenced study backwashing had a minor positive influence on </w:t>
      </w:r>
      <w:proofErr w:type="spellStart"/>
      <w:r w:rsidR="0071165C" w:rsidRPr="0006240E">
        <w:rPr>
          <w:lang w:val="en-US"/>
        </w:rPr>
        <w:t>B</w:t>
      </w:r>
      <w:r w:rsidR="0006240E" w:rsidRPr="0006240E">
        <w:rPr>
          <w:lang w:val="en-US"/>
        </w:rPr>
        <w:t>runauer</w:t>
      </w:r>
      <w:proofErr w:type="spellEnd"/>
      <w:r w:rsidR="0006240E" w:rsidRPr="0006240E">
        <w:rPr>
          <w:lang w:val="en-US"/>
        </w:rPr>
        <w:t>-Emmet-Teller</w:t>
      </w:r>
      <w:r w:rsidR="0071165C" w:rsidRPr="0006240E">
        <w:rPr>
          <w:lang w:val="en-US"/>
        </w:rPr>
        <w:t xml:space="preserve">-specific surface area </w:t>
      </w:r>
      <w:r w:rsidR="0006240E" w:rsidRPr="0006240E">
        <w:rPr>
          <w:lang w:val="en-US"/>
        </w:rPr>
        <w:t>(</w:t>
      </w:r>
      <w:r w:rsidR="0071165C" w:rsidRPr="0006240E">
        <w:rPr>
          <w:lang w:val="en-US"/>
        </w:rPr>
        <w:t>BET</w:t>
      </w:r>
      <w:r w:rsidR="0071165C" w:rsidRPr="0006240E">
        <w:rPr>
          <w:vertAlign w:val="subscript"/>
          <w:lang w:val="en-US"/>
        </w:rPr>
        <w:t>SSA</w:t>
      </w:r>
      <w:r w:rsidR="0006240E">
        <w:rPr>
          <w:lang w:val="en-US"/>
        </w:rPr>
        <w:t>)</w:t>
      </w:r>
      <w:r w:rsidR="0071165C" w:rsidRPr="0071165C">
        <w:rPr>
          <w:lang w:val="en-US"/>
        </w:rPr>
        <w:t xml:space="preserve"> on BODAC 1</w:t>
      </w:r>
      <w:r>
        <w:rPr>
          <w:lang w:val="en-US"/>
        </w:rPr>
        <w:t xml:space="preserve">, which can too be stated from </w:t>
      </w:r>
      <w:r w:rsidRPr="00493FF1">
        <w:rPr>
          <w:lang w:val="en-US"/>
        </w:rPr>
        <w:t>Figure 8</w:t>
      </w:r>
      <w:r w:rsidR="0071165C" w:rsidRPr="00493FF1">
        <w:rPr>
          <w:lang w:val="en-US"/>
        </w:rPr>
        <w:t>.</w:t>
      </w:r>
      <w:r w:rsidRPr="00493FF1">
        <w:rPr>
          <w:lang w:val="en-US"/>
        </w:rPr>
        <w:t xml:space="preserve"> Nevertheless</w:t>
      </w:r>
      <w:r>
        <w:rPr>
          <w:lang w:val="en-US"/>
        </w:rPr>
        <w:t>, b</w:t>
      </w:r>
      <w:r w:rsidR="0071165C" w:rsidRPr="0071165C">
        <w:rPr>
          <w:lang w:val="en-US"/>
        </w:rPr>
        <w:t>ackwashing was found to be unable to restore BET</w:t>
      </w:r>
      <w:r w:rsidR="0071165C" w:rsidRPr="00B53E51">
        <w:rPr>
          <w:vertAlign w:val="subscript"/>
          <w:lang w:val="en-US"/>
        </w:rPr>
        <w:t>SSA</w:t>
      </w:r>
      <w:r w:rsidR="0071165C" w:rsidRPr="0071165C">
        <w:rPr>
          <w:lang w:val="en-US"/>
        </w:rPr>
        <w:t xml:space="preserve"> to a level comparable to VGAC, as </w:t>
      </w:r>
      <w:r w:rsidR="0071165C" w:rsidRPr="00493FF1">
        <w:rPr>
          <w:lang w:val="en-US"/>
        </w:rPr>
        <w:t>can be seen in Figure</w:t>
      </w:r>
      <w:r w:rsidRPr="00493FF1">
        <w:rPr>
          <w:lang w:val="en-US"/>
        </w:rPr>
        <w:t xml:space="preserve"> 8</w:t>
      </w:r>
      <w:r w:rsidR="0071165C" w:rsidRPr="00493FF1">
        <w:rPr>
          <w:lang w:val="en-US"/>
        </w:rPr>
        <w:t xml:space="preserve"> [</w:t>
      </w:r>
      <w:r w:rsidR="009764CF">
        <w:rPr>
          <w:lang w:val="en-US"/>
        </w:rPr>
        <w:t>2</w:t>
      </w:r>
      <w:r w:rsidR="0071165C" w:rsidRPr="00493FF1">
        <w:rPr>
          <w:lang w:val="en-US"/>
        </w:rPr>
        <w:t>]</w:t>
      </w:r>
      <w:r w:rsidR="0071165C" w:rsidRPr="0071165C">
        <w:rPr>
          <w:lang w:val="en-US"/>
        </w:rPr>
        <w:t xml:space="preserve"> Backwashing </w:t>
      </w:r>
      <w:r>
        <w:rPr>
          <w:noProof/>
        </w:rPr>
        <mc:AlternateContent>
          <mc:Choice Requires="wps">
            <w:drawing>
              <wp:anchor distT="0" distB="0" distL="114300" distR="114300" simplePos="0" relativeHeight="251658262" behindDoc="0" locked="0" layoutInCell="1" allowOverlap="1" wp14:anchorId="76AA56C8" wp14:editId="290C67C8">
                <wp:simplePos x="0" y="0"/>
                <wp:positionH relativeFrom="column">
                  <wp:posOffset>1615440</wp:posOffset>
                </wp:positionH>
                <wp:positionV relativeFrom="paragraph">
                  <wp:posOffset>1687830</wp:posOffset>
                </wp:positionV>
                <wp:extent cx="4924425" cy="635"/>
                <wp:effectExtent l="0" t="0" r="0" b="0"/>
                <wp:wrapSquare wrapText="bothSides"/>
                <wp:docPr id="1637330612" name="Text Box 1"/>
                <wp:cNvGraphicFramePr/>
                <a:graphic xmlns:a="http://schemas.openxmlformats.org/drawingml/2006/main">
                  <a:graphicData uri="http://schemas.microsoft.com/office/word/2010/wordprocessingShape">
                    <wps:wsp>
                      <wps:cNvSpPr txBox="1"/>
                      <wps:spPr>
                        <a:xfrm>
                          <a:off x="0" y="0"/>
                          <a:ext cx="4924425" cy="635"/>
                        </a:xfrm>
                        <a:prstGeom prst="rect">
                          <a:avLst/>
                        </a:prstGeom>
                        <a:solidFill>
                          <a:prstClr val="white"/>
                        </a:solidFill>
                        <a:ln>
                          <a:noFill/>
                        </a:ln>
                      </wps:spPr>
                      <wps:txbx>
                        <w:txbxContent>
                          <w:p w14:paraId="2D62323C" w14:textId="37978B46" w:rsidR="00C40614" w:rsidRPr="00C40614" w:rsidRDefault="00C40614" w:rsidP="00C40614">
                            <w:pPr>
                              <w:pStyle w:val="Caption"/>
                              <w:rPr>
                                <w:noProof/>
                                <w:sz w:val="24"/>
                                <w:lang w:val="en-US"/>
                              </w:rPr>
                            </w:pPr>
                            <w:r w:rsidRPr="00C40614">
                              <w:rPr>
                                <w:lang w:val="en-US"/>
                              </w:rPr>
                              <w:t xml:space="preserve">Figure </w:t>
                            </w:r>
                            <w:r>
                              <w:fldChar w:fldCharType="begin"/>
                            </w:r>
                            <w:r w:rsidRPr="00C40614">
                              <w:rPr>
                                <w:lang w:val="en-US"/>
                              </w:rPr>
                              <w:instrText xml:space="preserve"> SEQ Figure \* ARABIC </w:instrText>
                            </w:r>
                            <w:r>
                              <w:fldChar w:fldCharType="separate"/>
                            </w:r>
                            <w:r w:rsidR="00990EDE">
                              <w:rPr>
                                <w:noProof/>
                                <w:lang w:val="en-US"/>
                              </w:rPr>
                              <w:t>9</w:t>
                            </w:r>
                            <w:r>
                              <w:fldChar w:fldCharType="end"/>
                            </w:r>
                            <w:r w:rsidRPr="00C40614">
                              <w:rPr>
                                <w:lang w:val="en-US"/>
                              </w:rPr>
                              <w:t xml:space="preserve"> BODAC 1 and BODAC 2 surface characteristics using SEM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A56C8" id="_x0000_s1033" type="#_x0000_t202" style="position:absolute;margin-left:127.2pt;margin-top:132.9pt;width:387.7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JnGwIAAD8EAAAOAAAAZHJzL2Uyb0RvYy54bWysU8Fu2zAMvQ/YPwi6L06ytN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" stroked="f">
                <v:textbox style="mso-fit-shape-to-text:t" inset="0,0,0,0">
                  <w:txbxContent>
                    <w:p w14:paraId="2D62323C" w14:textId="37978B46" w:rsidR="00C40614" w:rsidRPr="00C40614" w:rsidRDefault="00C40614" w:rsidP="00C40614">
                      <w:pPr>
                        <w:pStyle w:val="Caption"/>
                        <w:rPr>
                          <w:noProof/>
                          <w:sz w:val="24"/>
                          <w:lang w:val="en-US"/>
                        </w:rPr>
                      </w:pPr>
                      <w:r w:rsidRPr="00C40614">
                        <w:rPr>
                          <w:lang w:val="en-US"/>
                        </w:rPr>
                        <w:t xml:space="preserve">Figure </w:t>
                      </w:r>
                      <w:r>
                        <w:fldChar w:fldCharType="begin"/>
                      </w:r>
                      <w:r w:rsidRPr="00C40614">
                        <w:rPr>
                          <w:lang w:val="en-US"/>
                        </w:rPr>
                        <w:instrText xml:space="preserve"> SEQ Figure \* ARABIC </w:instrText>
                      </w:r>
                      <w:r>
                        <w:fldChar w:fldCharType="separate"/>
                      </w:r>
                      <w:r w:rsidR="00990EDE">
                        <w:rPr>
                          <w:noProof/>
                          <w:lang w:val="en-US"/>
                        </w:rPr>
                        <w:t>9</w:t>
                      </w:r>
                      <w:r>
                        <w:fldChar w:fldCharType="end"/>
                      </w:r>
                      <w:r w:rsidRPr="00C40614">
                        <w:rPr>
                          <w:lang w:val="en-US"/>
                        </w:rPr>
                        <w:t xml:space="preserve"> BODAC 1 and BODAC 2 surface characteristics using SEM analysis</w:t>
                      </w:r>
                    </w:p>
                  </w:txbxContent>
                </v:textbox>
                <w10:wrap type="square"/>
              </v:shape>
            </w:pict>
          </mc:Fallback>
        </mc:AlternateContent>
      </w:r>
      <w:r w:rsidR="00C93B27">
        <w:rPr>
          <w:noProof/>
          <w:lang w:val="en-US"/>
        </w:rPr>
        <w:drawing>
          <wp:anchor distT="0" distB="0" distL="114300" distR="114300" simplePos="0" relativeHeight="251658252" behindDoc="0" locked="0" layoutInCell="1" allowOverlap="1" wp14:anchorId="587407B1" wp14:editId="5911E7AE">
            <wp:simplePos x="0" y="0"/>
            <wp:positionH relativeFrom="margin">
              <wp:posOffset>1615440</wp:posOffset>
            </wp:positionH>
            <wp:positionV relativeFrom="paragraph">
              <wp:posOffset>15240</wp:posOffset>
            </wp:positionV>
            <wp:extent cx="4924425" cy="1615440"/>
            <wp:effectExtent l="0" t="0" r="9525" b="3810"/>
            <wp:wrapSquare wrapText="bothSides"/>
            <wp:docPr id="1658681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81034" name="Picture 1658681034"/>
                    <pic:cNvPicPr/>
                  </pic:nvPicPr>
                  <pic:blipFill rotWithShape="1">
                    <a:blip r:embed="rId23">
                      <a:extLst>
                        <a:ext uri="{28A0092B-C50C-407E-A947-70E740481C1C}">
                          <a14:useLocalDpi xmlns:a14="http://schemas.microsoft.com/office/drawing/2010/main" val="0"/>
                        </a:ext>
                      </a:extLst>
                    </a:blip>
                    <a:srcRect l="7081" t="41437" r="1415" b="33171"/>
                    <a:stretch/>
                  </pic:blipFill>
                  <pic:spPr bwMode="auto">
                    <a:xfrm>
                      <a:off x="0" y="0"/>
                      <a:ext cx="4924425"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65C" w:rsidRPr="0071165C">
        <w:rPr>
          <w:lang w:val="en-US"/>
        </w:rPr>
        <w:t xml:space="preserve">did lead to a significantly lower removal of organic compounds in BODAC 1, however, the total removal after being treated with BODAC 1 and 2 remained the same. Whole granule samples were obtained before and after backwashing from the top of the BODAC filters. The surface characteristics </w:t>
      </w:r>
      <w:r w:rsidR="00156702" w:rsidRPr="0071165C">
        <w:rPr>
          <w:lang w:val="en-US"/>
        </w:rPr>
        <w:t xml:space="preserve">of </w:t>
      </w:r>
      <w:r w:rsidR="00156702">
        <w:rPr>
          <w:lang w:val="en-US"/>
        </w:rPr>
        <w:t>BODAC</w:t>
      </w:r>
      <w:r>
        <w:rPr>
          <w:lang w:val="en-US"/>
        </w:rPr>
        <w:t xml:space="preserve"> 1 and BODAC 2 </w:t>
      </w:r>
      <w:r w:rsidR="0071165C" w:rsidRPr="0071165C">
        <w:rPr>
          <w:lang w:val="en-US"/>
        </w:rPr>
        <w:t xml:space="preserve">were investigated using </w:t>
      </w:r>
      <w:r w:rsidR="0071165C" w:rsidRPr="00C40614">
        <w:rPr>
          <w:lang w:val="en-US"/>
        </w:rPr>
        <w:t xml:space="preserve">SEM </w:t>
      </w:r>
      <w:r w:rsidRPr="00C40614">
        <w:rPr>
          <w:lang w:val="en-US"/>
        </w:rPr>
        <w:t xml:space="preserve">(Scanning electron microscopy) </w:t>
      </w:r>
      <w:r w:rsidR="0071165C" w:rsidRPr="00C40614">
        <w:rPr>
          <w:lang w:val="en-US"/>
        </w:rPr>
        <w:t>analysis</w:t>
      </w:r>
      <w:r w:rsidR="00156702">
        <w:rPr>
          <w:lang w:val="en-US"/>
        </w:rPr>
        <w:t>,</w:t>
      </w:r>
      <w:r>
        <w:rPr>
          <w:lang w:val="en-US"/>
        </w:rPr>
        <w:t xml:space="preserve"> </w:t>
      </w:r>
      <w:r w:rsidR="0071165C" w:rsidRPr="0071165C">
        <w:rPr>
          <w:lang w:val="en-US"/>
        </w:rPr>
        <w:t xml:space="preserve">as can be </w:t>
      </w:r>
      <w:r w:rsidR="00E9030E">
        <w:rPr>
          <w:lang w:val="en-US"/>
        </w:rPr>
        <w:t xml:space="preserve">observed by looking at </w:t>
      </w:r>
      <w:r w:rsidR="0071165C" w:rsidRPr="00493FF1">
        <w:rPr>
          <w:lang w:val="en-US"/>
        </w:rPr>
        <w:t xml:space="preserve">Figure </w:t>
      </w:r>
      <w:r w:rsidRPr="00493FF1">
        <w:rPr>
          <w:lang w:val="en-US"/>
        </w:rPr>
        <w:t>9</w:t>
      </w:r>
      <w:r w:rsidR="0071165C" w:rsidRPr="00493FF1">
        <w:rPr>
          <w:lang w:val="en-US"/>
        </w:rPr>
        <w:t xml:space="preserve">.  </w:t>
      </w:r>
      <w:r w:rsidR="00156702" w:rsidRPr="00493FF1">
        <w:rPr>
          <w:lang w:val="en-US"/>
        </w:rPr>
        <w:t>T</w:t>
      </w:r>
      <w:r w:rsidR="0071165C" w:rsidRPr="00493FF1">
        <w:rPr>
          <w:lang w:val="en-US"/>
        </w:rPr>
        <w:t>hick</w:t>
      </w:r>
      <w:r w:rsidR="0071165C" w:rsidRPr="0071165C">
        <w:rPr>
          <w:lang w:val="en-US"/>
        </w:rPr>
        <w:t xml:space="preserve"> biofilms and different cells were visible on BODAC 1 and 2, even after backwashing. For </w:t>
      </w:r>
      <w:r w:rsidR="005603A6">
        <w:rPr>
          <w:lang w:val="en-US"/>
        </w:rPr>
        <w:t xml:space="preserve">a </w:t>
      </w:r>
      <w:r w:rsidR="0071165C" w:rsidRPr="0071165C">
        <w:rPr>
          <w:lang w:val="en-US"/>
        </w:rPr>
        <w:t>graphical comparison</w:t>
      </w:r>
      <w:r w:rsidR="00156702">
        <w:rPr>
          <w:lang w:val="en-US"/>
        </w:rPr>
        <w:t xml:space="preserve"> with </w:t>
      </w:r>
      <w:r w:rsidR="00156702" w:rsidRPr="00493FF1">
        <w:rPr>
          <w:lang w:val="en-US"/>
        </w:rPr>
        <w:t>VGAC</w:t>
      </w:r>
      <w:r w:rsidR="0071165C" w:rsidRPr="00493FF1">
        <w:rPr>
          <w:lang w:val="en-US"/>
        </w:rPr>
        <w:t xml:space="preserve">, </w:t>
      </w:r>
      <w:r w:rsidR="00156702" w:rsidRPr="00493FF1">
        <w:rPr>
          <w:lang w:val="en-US"/>
        </w:rPr>
        <w:t>F</w:t>
      </w:r>
      <w:r w:rsidR="0071165C" w:rsidRPr="00493FF1">
        <w:rPr>
          <w:lang w:val="en-US"/>
        </w:rPr>
        <w:t xml:space="preserve">igure </w:t>
      </w:r>
      <w:r w:rsidR="00156702" w:rsidRPr="00493FF1">
        <w:rPr>
          <w:lang w:val="en-US"/>
        </w:rPr>
        <w:t xml:space="preserve">4 </w:t>
      </w:r>
      <w:r w:rsidR="0071165C" w:rsidRPr="00493FF1">
        <w:rPr>
          <w:lang w:val="en-US"/>
        </w:rPr>
        <w:t>can be</w:t>
      </w:r>
      <w:r w:rsidR="0071165C" w:rsidRPr="0071165C">
        <w:rPr>
          <w:lang w:val="en-US"/>
        </w:rPr>
        <w:t xml:space="preserve"> looked at. </w:t>
      </w:r>
      <w:r w:rsidR="0071165C" w:rsidRPr="0006240E">
        <w:rPr>
          <w:lang w:val="en-US"/>
        </w:rPr>
        <w:t>ED</w:t>
      </w:r>
      <w:r w:rsidR="00020588" w:rsidRPr="0006240E">
        <w:rPr>
          <w:lang w:val="en-US"/>
        </w:rPr>
        <w:t>X</w:t>
      </w:r>
      <w:r w:rsidR="00020588">
        <w:rPr>
          <w:lang w:val="en-US"/>
        </w:rPr>
        <w:t xml:space="preserve"> (Energy Dispersive X-ray) </w:t>
      </w:r>
      <w:r w:rsidR="0071165C" w:rsidRPr="0071165C">
        <w:rPr>
          <w:lang w:val="en-US"/>
        </w:rPr>
        <w:t>analysis showed that Ca and Fe accumulated a little on the surface of the</w:t>
      </w:r>
      <w:r w:rsidR="00215AEE" w:rsidRPr="00215AEE">
        <w:rPr>
          <w:lang w:val="en-US"/>
        </w:rPr>
        <w:t xml:space="preserve"> </w:t>
      </w:r>
      <w:r w:rsidR="00215AEE">
        <w:rPr>
          <w:lang w:val="en-US"/>
        </w:rPr>
        <w:t>w</w:t>
      </w:r>
      <w:r w:rsidR="00215AEE" w:rsidRPr="00215AEE">
        <w:rPr>
          <w:lang w:val="en-US"/>
        </w:rPr>
        <w:t>hole granule samples</w:t>
      </w:r>
      <w:r w:rsidR="0071165C" w:rsidRPr="0071165C">
        <w:rPr>
          <w:lang w:val="en-US"/>
        </w:rPr>
        <w:t xml:space="preserve"> and </w:t>
      </w:r>
      <w:r w:rsidR="00215AEE">
        <w:rPr>
          <w:lang w:val="en-US"/>
        </w:rPr>
        <w:t>b</w:t>
      </w:r>
      <w:r w:rsidR="00C3130E">
        <w:rPr>
          <w:lang w:val="en-US"/>
        </w:rPr>
        <w:t xml:space="preserve">ackwashed </w:t>
      </w:r>
      <w:r w:rsidR="00215AEE">
        <w:rPr>
          <w:lang w:val="en-US"/>
        </w:rPr>
        <w:t>g</w:t>
      </w:r>
      <w:r w:rsidR="00C3130E">
        <w:rPr>
          <w:lang w:val="en-US"/>
        </w:rPr>
        <w:t>ranules</w:t>
      </w:r>
      <w:r w:rsidR="00215AEE">
        <w:rPr>
          <w:lang w:val="en-US"/>
        </w:rPr>
        <w:t xml:space="preserve"> </w:t>
      </w:r>
      <w:r w:rsidR="0071165C" w:rsidRPr="0071165C">
        <w:rPr>
          <w:lang w:val="en-US"/>
        </w:rPr>
        <w:t>samples.</w:t>
      </w:r>
      <w:r w:rsidR="0026619C">
        <w:rPr>
          <w:lang w:val="en-US"/>
        </w:rPr>
        <w:t xml:space="preserve"> Mn was found to accumulate </w:t>
      </w:r>
      <w:r w:rsidR="005603A6">
        <w:rPr>
          <w:lang w:val="en-US"/>
        </w:rPr>
        <w:t xml:space="preserve">the </w:t>
      </w:r>
      <w:r w:rsidR="0026619C">
        <w:rPr>
          <w:lang w:val="en-US"/>
        </w:rPr>
        <w:t xml:space="preserve">most. </w:t>
      </w:r>
      <w:r w:rsidR="0071165C" w:rsidRPr="0071165C">
        <w:rPr>
          <w:lang w:val="en-US"/>
        </w:rPr>
        <w:t xml:space="preserve">This can be stated </w:t>
      </w:r>
      <w:r w:rsidR="005603A6">
        <w:rPr>
          <w:lang w:val="en-US"/>
        </w:rPr>
        <w:t>by</w:t>
      </w:r>
      <w:r w:rsidR="0071165C" w:rsidRPr="0071165C">
        <w:rPr>
          <w:lang w:val="en-US"/>
        </w:rPr>
        <w:t xml:space="preserve"> </w:t>
      </w:r>
      <w:r w:rsidR="005603A6">
        <w:rPr>
          <w:lang w:val="en-US"/>
        </w:rPr>
        <w:t xml:space="preserve">looking at </w:t>
      </w:r>
      <w:r w:rsidR="00FB3420">
        <w:rPr>
          <w:noProof/>
          <w:lang w:val="en-US"/>
        </w:rPr>
        <w:drawing>
          <wp:anchor distT="0" distB="0" distL="114300" distR="114300" simplePos="0" relativeHeight="251632640" behindDoc="0" locked="0" layoutInCell="1" allowOverlap="1" wp14:anchorId="42839C1C" wp14:editId="4015A9F1">
            <wp:simplePos x="0" y="0"/>
            <wp:positionH relativeFrom="margin">
              <wp:posOffset>-35715</wp:posOffset>
            </wp:positionH>
            <wp:positionV relativeFrom="paragraph">
              <wp:posOffset>4931650</wp:posOffset>
            </wp:positionV>
            <wp:extent cx="5731510" cy="3305175"/>
            <wp:effectExtent l="0" t="0" r="0" b="7620"/>
            <wp:wrapSquare wrapText="bothSides"/>
            <wp:docPr id="10499950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5095" name="Picture 1049995095"/>
                    <pic:cNvPicPr/>
                  </pic:nvPicPr>
                  <pic:blipFill>
                    <a:blip r:embed="rId24">
                      <a:extLst>
                        <a:ext uri="{28A0092B-C50C-407E-A947-70E740481C1C}">
                          <a14:useLocalDpi xmlns:a14="http://schemas.microsoft.com/office/drawing/2010/main" val="0"/>
                        </a:ext>
                      </a:extLst>
                    </a:blip>
                    <a:stretch>
                      <a:fillRect/>
                    </a:stretch>
                  </pic:blipFill>
                  <pic:spPr>
                    <a:xfrm>
                      <a:off x="0" y="0"/>
                      <a:ext cx="5731510" cy="3305175"/>
                    </a:xfrm>
                    <a:prstGeom prst="rect">
                      <a:avLst/>
                    </a:prstGeom>
                  </pic:spPr>
                </pic:pic>
              </a:graphicData>
            </a:graphic>
            <wp14:sizeRelH relativeFrom="margin">
              <wp14:pctWidth>0</wp14:pctWidth>
            </wp14:sizeRelH>
            <wp14:sizeRelV relativeFrom="margin">
              <wp14:pctHeight>0</wp14:pctHeight>
            </wp14:sizeRelV>
          </wp:anchor>
        </w:drawing>
      </w:r>
      <w:r w:rsidR="00FB3420">
        <w:rPr>
          <w:noProof/>
        </w:rPr>
        <mc:AlternateContent>
          <mc:Choice Requires="wps">
            <w:drawing>
              <wp:anchor distT="0" distB="0" distL="114300" distR="114300" simplePos="0" relativeHeight="251634688" behindDoc="0" locked="0" layoutInCell="1" allowOverlap="1" wp14:anchorId="45C2D13D" wp14:editId="6EE3FBF3">
                <wp:simplePos x="0" y="0"/>
                <wp:positionH relativeFrom="margin">
                  <wp:align>left</wp:align>
                </wp:positionH>
                <wp:positionV relativeFrom="paragraph">
                  <wp:posOffset>8437029</wp:posOffset>
                </wp:positionV>
                <wp:extent cx="5731510" cy="635"/>
                <wp:effectExtent l="0" t="0" r="2540" b="0"/>
                <wp:wrapSquare wrapText="bothSides"/>
                <wp:docPr id="40423652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A24FE63" w14:textId="760F9A3F" w:rsidR="0026619C" w:rsidRPr="0026619C" w:rsidRDefault="0026619C" w:rsidP="0026619C">
                            <w:pPr>
                              <w:pStyle w:val="Caption"/>
                              <w:rPr>
                                <w:noProof/>
                                <w:sz w:val="24"/>
                                <w:lang w:val="en-US"/>
                              </w:rPr>
                            </w:pPr>
                            <w:r w:rsidRPr="0026619C">
                              <w:rPr>
                                <w:lang w:val="en-US"/>
                              </w:rPr>
                              <w:t xml:space="preserve">Figure </w:t>
                            </w:r>
                            <w:r>
                              <w:fldChar w:fldCharType="begin"/>
                            </w:r>
                            <w:r w:rsidRPr="0026619C">
                              <w:rPr>
                                <w:lang w:val="en-US"/>
                              </w:rPr>
                              <w:instrText xml:space="preserve"> SEQ Figure \* ARABIC </w:instrText>
                            </w:r>
                            <w:r>
                              <w:fldChar w:fldCharType="separate"/>
                            </w:r>
                            <w:r w:rsidR="00990EDE">
                              <w:rPr>
                                <w:noProof/>
                                <w:lang w:val="en-US"/>
                              </w:rPr>
                              <w:t>10</w:t>
                            </w:r>
                            <w:r>
                              <w:fldChar w:fldCharType="end"/>
                            </w:r>
                            <w:r w:rsidRPr="0026619C">
                              <w:rPr>
                                <w:lang w:val="en-US"/>
                              </w:rPr>
                              <w:t xml:space="preserve"> Accumulation of elements in % on BODAC 1 and 2 during 2 years of sa</w:t>
                            </w:r>
                            <w:r w:rsidR="005603A6">
                              <w:rPr>
                                <w:lang w:val="en-US"/>
                              </w:rPr>
                              <w:t>m</w:t>
                            </w:r>
                            <w:r w:rsidRPr="0026619C">
                              <w:rPr>
                                <w:lang w:val="en-US"/>
                              </w:rPr>
                              <w:t>pling. (A) dry weight percentage, (B) EDX analysis of the granules surface [58]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2D13D" id="_x0000_s1034" type="#_x0000_t202" style="position:absolute;margin-left:0;margin-top:664.35pt;width:451.3pt;height:.05pt;z-index:251634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nNGgIAAD8EAAAOAAAAZHJzL2Uyb0RvYy54bWysU8Fu2zAMvQ/YPwi6L05apCu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P1/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" stroked="f">
                <v:textbox style="mso-fit-shape-to-text:t" inset="0,0,0,0">
                  <w:txbxContent>
                    <w:p w14:paraId="6A24FE63" w14:textId="760F9A3F" w:rsidR="0026619C" w:rsidRPr="0026619C" w:rsidRDefault="0026619C" w:rsidP="0026619C">
                      <w:pPr>
                        <w:pStyle w:val="Caption"/>
                        <w:rPr>
                          <w:noProof/>
                          <w:sz w:val="24"/>
                          <w:lang w:val="en-US"/>
                        </w:rPr>
                      </w:pPr>
                      <w:r w:rsidRPr="0026619C">
                        <w:rPr>
                          <w:lang w:val="en-US"/>
                        </w:rPr>
                        <w:t xml:space="preserve">Figure </w:t>
                      </w:r>
                      <w:r>
                        <w:fldChar w:fldCharType="begin"/>
                      </w:r>
                      <w:r w:rsidRPr="0026619C">
                        <w:rPr>
                          <w:lang w:val="en-US"/>
                        </w:rPr>
                        <w:instrText xml:space="preserve"> SEQ Figure \* ARABIC </w:instrText>
                      </w:r>
                      <w:r>
                        <w:fldChar w:fldCharType="separate"/>
                      </w:r>
                      <w:r w:rsidR="00990EDE">
                        <w:rPr>
                          <w:noProof/>
                          <w:lang w:val="en-US"/>
                        </w:rPr>
                        <w:t>10</w:t>
                      </w:r>
                      <w:r>
                        <w:fldChar w:fldCharType="end"/>
                      </w:r>
                      <w:r w:rsidRPr="0026619C">
                        <w:rPr>
                          <w:lang w:val="en-US"/>
                        </w:rPr>
                        <w:t xml:space="preserve"> Accumulation of elements in % on BODAC 1 and 2 during 2 years of sa</w:t>
                      </w:r>
                      <w:r w:rsidR="005603A6">
                        <w:rPr>
                          <w:lang w:val="en-US"/>
                        </w:rPr>
                        <w:t>m</w:t>
                      </w:r>
                      <w:r w:rsidRPr="0026619C">
                        <w:rPr>
                          <w:lang w:val="en-US"/>
                        </w:rPr>
                        <w:t>pling. (A) dry weight percentage, (B) EDX analysis of the granules surface [58]</w:t>
                      </w:r>
                    </w:p>
                  </w:txbxContent>
                </v:textbox>
                <w10:wrap type="square" anchorx="margin"/>
              </v:shape>
            </w:pict>
          </mc:Fallback>
        </mc:AlternateContent>
      </w:r>
      <w:r w:rsidR="0071165C" w:rsidRPr="00493FF1">
        <w:rPr>
          <w:lang w:val="en-US"/>
        </w:rPr>
        <w:t xml:space="preserve">Figure </w:t>
      </w:r>
      <w:r w:rsidR="0026619C" w:rsidRPr="00493FF1">
        <w:rPr>
          <w:lang w:val="en-US"/>
        </w:rPr>
        <w:t xml:space="preserve">10. </w:t>
      </w:r>
      <w:r w:rsidR="0071165C" w:rsidRPr="00493FF1">
        <w:rPr>
          <w:lang w:val="en-US"/>
        </w:rPr>
        <w:t>[</w:t>
      </w:r>
      <w:r w:rsidR="00EB560A">
        <w:rPr>
          <w:lang w:val="en-US"/>
        </w:rPr>
        <w:t>2</w:t>
      </w:r>
      <w:r w:rsidR="0071165C" w:rsidRPr="00493FF1">
        <w:rPr>
          <w:lang w:val="en-US"/>
        </w:rPr>
        <w:t xml:space="preserve">] </w:t>
      </w:r>
    </w:p>
    <w:p w14:paraId="497F207D" w14:textId="0531A792" w:rsidR="00FB3420" w:rsidRDefault="0071165C" w:rsidP="00172ACE">
      <w:pPr>
        <w:spacing w:line="360" w:lineRule="auto"/>
        <w:rPr>
          <w:lang w:val="en-US"/>
        </w:rPr>
      </w:pPr>
      <w:r w:rsidRPr="0071165C">
        <w:rPr>
          <w:lang w:val="en-US"/>
        </w:rPr>
        <w:lastRenderedPageBreak/>
        <w:t>The organic content of the BODAC filter influent consisted of soluble molecules, mainly proteins. During the two years of research 10 – 15% of the organics, again mainly proteins were removed by BODAC 1 and 2. BAC filters were reported to perform better at removing these proteins compared to Granulated Activated Carbon (GAC), this is because biodegradation occurred in BODAC.</w:t>
      </w:r>
      <w:r w:rsidR="0026704D" w:rsidRPr="0026704D">
        <w:rPr>
          <w:lang w:val="en-US"/>
        </w:rPr>
        <w:t xml:space="preserve"> BODAC filters were also tested for the possibility of removing 13 OMPs of interest. As it turned out the filters consistently removed OMPs such as hydrochlorothiazide, metoprolol, atenolol, sotalol, lidocaine, and trimethoprim by at least 70 % in BODAC 1 and 2 in more of the six points measured. BODAC 1 removed more than half of the total removal percentage, turning BODAC 2 into a polishing filter that still contributes to the overall removal of OMPs. The reduction of the concentrations of the OMPs w</w:t>
      </w:r>
      <w:r w:rsidR="00D9094E">
        <w:rPr>
          <w:lang w:val="en-US"/>
        </w:rPr>
        <w:t>ere</w:t>
      </w:r>
      <w:r w:rsidR="0026704D" w:rsidRPr="0026704D">
        <w:rPr>
          <w:lang w:val="en-US"/>
        </w:rPr>
        <w:t xml:space="preserve"> tested in different temperatures and</w:t>
      </w:r>
      <w:r w:rsidR="004C4580">
        <w:rPr>
          <w:lang w:val="en-US"/>
        </w:rPr>
        <w:t xml:space="preserve"> at</w:t>
      </w:r>
      <w:r w:rsidR="0026704D" w:rsidRPr="0026704D">
        <w:rPr>
          <w:lang w:val="en-US"/>
        </w:rPr>
        <w:t xml:space="preserve"> different oxygen doses, causing different efficiencies to be observed. A higher dose of oxygen turned out to increase the efficiency. [</w:t>
      </w:r>
      <w:r w:rsidR="00EB560A">
        <w:rPr>
          <w:lang w:val="en-US"/>
        </w:rPr>
        <w:t>2</w:t>
      </w:r>
      <w:r w:rsidR="0026704D" w:rsidRPr="0026704D">
        <w:rPr>
          <w:lang w:val="en-US"/>
        </w:rPr>
        <w:t xml:space="preserve">] The presence of inorganic deposits and microorganisms caused the surface of the carbon to be </w:t>
      </w:r>
      <w:r w:rsidR="0026704D" w:rsidRPr="00493FF1">
        <w:rPr>
          <w:lang w:val="en-US"/>
        </w:rPr>
        <w:t>more heterogeneous.</w:t>
      </w:r>
      <w:r w:rsidR="0026704D" w:rsidRPr="0026704D">
        <w:rPr>
          <w:lang w:val="en-US"/>
        </w:rPr>
        <w:t xml:space="preserve"> </w:t>
      </w:r>
      <w:r w:rsidR="008E7142">
        <w:rPr>
          <w:lang w:val="en-US"/>
        </w:rPr>
        <w:t xml:space="preserve">That is why </w:t>
      </w:r>
      <w:r w:rsidR="0026704D" w:rsidRPr="0026704D">
        <w:rPr>
          <w:lang w:val="en-US"/>
        </w:rPr>
        <w:t>the removal of OMPs on the BODAC granules are difficult to possibly predict, especially with the hydrophobicity and charge of the OMPs. [</w:t>
      </w:r>
      <w:r w:rsidR="00EB560A">
        <w:rPr>
          <w:lang w:val="en-US"/>
        </w:rPr>
        <w:t>2</w:t>
      </w:r>
      <w:r w:rsidR="00E0750B">
        <w:rPr>
          <w:lang w:val="en-US"/>
        </w:rPr>
        <w:t>]</w:t>
      </w:r>
      <w:r w:rsidR="005603A6">
        <w:rPr>
          <w:lang w:val="en-US"/>
        </w:rPr>
        <w:t xml:space="preserve"> </w:t>
      </w:r>
    </w:p>
    <w:p w14:paraId="48865827" w14:textId="5C941486" w:rsidR="008876E4" w:rsidRDefault="0071165C" w:rsidP="00172ACE">
      <w:pPr>
        <w:spacing w:line="360" w:lineRule="auto"/>
        <w:rPr>
          <w:lang w:val="en-US"/>
        </w:rPr>
      </w:pPr>
      <w:r w:rsidRPr="0071165C">
        <w:rPr>
          <w:lang w:val="en-US"/>
        </w:rPr>
        <w:t xml:space="preserve">Treatment with BODAC 1 and 2 did not </w:t>
      </w:r>
      <w:r w:rsidR="005603A6">
        <w:rPr>
          <w:lang w:val="en-US"/>
        </w:rPr>
        <w:t>affect</w:t>
      </w:r>
      <w:r w:rsidRPr="0071165C">
        <w:rPr>
          <w:lang w:val="en-US"/>
        </w:rPr>
        <w:t xml:space="preserve"> the total</w:t>
      </w:r>
      <w:r w:rsidR="00425709">
        <w:rPr>
          <w:lang w:val="en-US"/>
        </w:rPr>
        <w:t xml:space="preserve"> amount of</w:t>
      </w:r>
      <w:r w:rsidRPr="0071165C">
        <w:rPr>
          <w:lang w:val="en-US"/>
        </w:rPr>
        <w:t xml:space="preserve"> nitrogen in the influent</w:t>
      </w:r>
      <w:r w:rsidRPr="00493FF1">
        <w:rPr>
          <w:lang w:val="en-US"/>
        </w:rPr>
        <w:t>. However</w:t>
      </w:r>
      <w:r w:rsidRPr="0071165C">
        <w:rPr>
          <w:lang w:val="en-US"/>
        </w:rPr>
        <w:t xml:space="preserve">, </w:t>
      </w:r>
      <w:proofErr w:type="gramStart"/>
      <w:r w:rsidRPr="0071165C">
        <w:rPr>
          <w:lang w:val="en-US"/>
        </w:rPr>
        <w:t>all of</w:t>
      </w:r>
      <w:proofErr w:type="gramEnd"/>
      <w:r w:rsidRPr="0071165C">
        <w:rPr>
          <w:lang w:val="en-US"/>
        </w:rPr>
        <w:t xml:space="preserve"> NH</w:t>
      </w:r>
      <w:r w:rsidRPr="00425709">
        <w:rPr>
          <w:vertAlign w:val="superscript"/>
          <w:lang w:val="en-US"/>
        </w:rPr>
        <w:t xml:space="preserve">4+ </w:t>
      </w:r>
      <w:r w:rsidRPr="0071165C">
        <w:rPr>
          <w:lang w:val="en-US"/>
        </w:rPr>
        <w:t>and NO</w:t>
      </w:r>
      <w:r w:rsidRPr="00425709">
        <w:rPr>
          <w:vertAlign w:val="superscript"/>
          <w:lang w:val="en-US"/>
        </w:rPr>
        <w:t>2-</w:t>
      </w:r>
      <w:r w:rsidRPr="0071165C">
        <w:rPr>
          <w:lang w:val="en-US"/>
        </w:rPr>
        <w:t xml:space="preserve"> </w:t>
      </w:r>
      <w:r w:rsidR="00643672">
        <w:rPr>
          <w:lang w:val="en-US"/>
        </w:rPr>
        <w:t>were</w:t>
      </w:r>
      <w:r w:rsidR="00425709">
        <w:rPr>
          <w:lang w:val="en-US"/>
        </w:rPr>
        <w:t xml:space="preserve"> found to be </w:t>
      </w:r>
      <w:r w:rsidRPr="0071165C">
        <w:rPr>
          <w:lang w:val="en-US"/>
        </w:rPr>
        <w:t>completely converted to NO</w:t>
      </w:r>
      <w:r w:rsidRPr="00425709">
        <w:rPr>
          <w:vertAlign w:val="superscript"/>
          <w:lang w:val="en-US"/>
        </w:rPr>
        <w:t>3 -</w:t>
      </w:r>
      <w:r w:rsidR="00425709">
        <w:rPr>
          <w:lang w:val="en-US"/>
        </w:rPr>
        <w:t>.</w:t>
      </w:r>
      <w:r w:rsidRPr="00425709">
        <w:rPr>
          <w:lang w:val="en-US"/>
        </w:rPr>
        <w:t xml:space="preserve"> </w:t>
      </w:r>
      <w:r w:rsidRPr="0071165C">
        <w:rPr>
          <w:lang w:val="en-US"/>
        </w:rPr>
        <w:t>This showed that in two years, complete nitrification occurred.  Therefore, it could be concluded that oxidizable nitrogen species were present in the biofilm of BODAC. Further research showed that the oxygen dosing was beneficial for the mentioned nitrification process. What was notable as well, is the fact that further nitrification took place in BODAC 2. Moreover, Mn was consistently and completely (&gt;99%), regardless of the concentration of season, removed from the influent after treatment with BODAC filters. Furthermore, the inorganics Ca, Fe and Mn along with P and Al accumulated on the surface and in the pores of the granules</w:t>
      </w:r>
      <w:r w:rsidR="008876E4">
        <w:rPr>
          <w:lang w:val="en-US"/>
        </w:rPr>
        <w:t xml:space="preserve">, as can be </w:t>
      </w:r>
      <w:r w:rsidR="008876E4" w:rsidRPr="00493FF1">
        <w:rPr>
          <w:lang w:val="en-US"/>
        </w:rPr>
        <w:t>concluded from Figure 10</w:t>
      </w:r>
      <w:r w:rsidRPr="00493FF1">
        <w:rPr>
          <w:lang w:val="en-US"/>
        </w:rPr>
        <w:t xml:space="preserve"> [</w:t>
      </w:r>
      <w:r w:rsidR="00C35E3C">
        <w:rPr>
          <w:lang w:val="en-US"/>
        </w:rPr>
        <w:t>2</w:t>
      </w:r>
      <w:r w:rsidRPr="00493FF1">
        <w:rPr>
          <w:lang w:val="en-US"/>
        </w:rPr>
        <w:t>],</w:t>
      </w:r>
      <w:r w:rsidRPr="0071165C">
        <w:rPr>
          <w:lang w:val="en-US"/>
        </w:rPr>
        <w:t xml:space="preserve"> [</w:t>
      </w:r>
      <w:r w:rsidR="004D45C5">
        <w:rPr>
          <w:lang w:val="en-US"/>
        </w:rPr>
        <w:t>22</w:t>
      </w:r>
      <w:r w:rsidRPr="0071165C">
        <w:rPr>
          <w:lang w:val="en-US"/>
        </w:rPr>
        <w:t>] Pore clogging did not occur in BODAC, and BODAC was able to ensure consistent performance. This may be because of the severe reduction of the Mn presence since that causes irreversible fouling in membranes and pore-clogging. [</w:t>
      </w:r>
      <w:r w:rsidR="004D45C5">
        <w:rPr>
          <w:lang w:val="en-US"/>
        </w:rPr>
        <w:t>2</w:t>
      </w:r>
      <w:r w:rsidRPr="0071165C">
        <w:rPr>
          <w:lang w:val="en-US"/>
        </w:rPr>
        <w:t>]</w:t>
      </w:r>
      <w:r w:rsidR="0026704D">
        <w:rPr>
          <w:lang w:val="en-US"/>
        </w:rPr>
        <w:t xml:space="preserve"> </w:t>
      </w:r>
      <w:r w:rsidRPr="0071165C">
        <w:rPr>
          <w:lang w:val="en-US"/>
        </w:rPr>
        <w:t xml:space="preserve">This referred study carried out microbial community analysis to determine possible microbial protagonists in the granules biofilm catalyzing the nitrification and Mn (II) oxidation processes. However, part of the microbial community remained unclassified. In BODAC 1 the dominant nitrification catalyzing genus was </w:t>
      </w:r>
      <w:proofErr w:type="spellStart"/>
      <w:r w:rsidRPr="0026704D">
        <w:rPr>
          <w:i/>
          <w:iCs/>
          <w:lang w:val="en-US"/>
        </w:rPr>
        <w:t>Nitrospira</w:t>
      </w:r>
      <w:proofErr w:type="spellEnd"/>
      <w:r w:rsidRPr="0071165C">
        <w:rPr>
          <w:lang w:val="en-US"/>
        </w:rPr>
        <w:t>, a nitrite-oxidizing bacteria that are the main drivers of NO</w:t>
      </w:r>
      <w:r w:rsidRPr="0026704D">
        <w:rPr>
          <w:vertAlign w:val="superscript"/>
          <w:lang w:val="en-US"/>
        </w:rPr>
        <w:t>2-</w:t>
      </w:r>
      <w:r w:rsidRPr="0071165C">
        <w:rPr>
          <w:lang w:val="en-US"/>
        </w:rPr>
        <w:t xml:space="preserve"> oxidation. In BODAC 2, concerning the </w:t>
      </w:r>
      <w:r w:rsidR="0026704D">
        <w:rPr>
          <w:lang w:val="en-US"/>
        </w:rPr>
        <w:t>protagonist</w:t>
      </w:r>
      <w:r w:rsidRPr="0071165C">
        <w:rPr>
          <w:lang w:val="en-US"/>
        </w:rPr>
        <w:t xml:space="preserve"> groups, the microbes turned out to be members of the </w:t>
      </w:r>
      <w:proofErr w:type="spellStart"/>
      <w:r w:rsidRPr="0026704D">
        <w:rPr>
          <w:i/>
          <w:iCs/>
          <w:lang w:val="en-US"/>
        </w:rPr>
        <w:t>Nitrosomonadaceae</w:t>
      </w:r>
      <w:proofErr w:type="spellEnd"/>
      <w:r w:rsidRPr="0071165C">
        <w:rPr>
          <w:lang w:val="en-US"/>
        </w:rPr>
        <w:t xml:space="preserve"> family. They converted NH</w:t>
      </w:r>
      <w:r w:rsidRPr="0026704D">
        <w:rPr>
          <w:vertAlign w:val="superscript"/>
          <w:lang w:val="en-US"/>
        </w:rPr>
        <w:t>4+</w:t>
      </w:r>
      <w:r w:rsidRPr="0071165C">
        <w:rPr>
          <w:lang w:val="en-US"/>
        </w:rPr>
        <w:t xml:space="preserve"> </w:t>
      </w:r>
      <w:r w:rsidRPr="0071165C">
        <w:rPr>
          <w:lang w:val="en-US"/>
        </w:rPr>
        <w:lastRenderedPageBreak/>
        <w:t>to NO</w:t>
      </w:r>
      <w:r w:rsidRPr="0026704D">
        <w:rPr>
          <w:vertAlign w:val="superscript"/>
          <w:lang w:val="en-US"/>
        </w:rPr>
        <w:t>2-</w:t>
      </w:r>
      <w:r w:rsidRPr="0071165C">
        <w:rPr>
          <w:lang w:val="en-US"/>
        </w:rPr>
        <w:t xml:space="preserve"> after that, the family of </w:t>
      </w:r>
      <w:proofErr w:type="spellStart"/>
      <w:r w:rsidRPr="0026704D">
        <w:rPr>
          <w:i/>
          <w:iCs/>
          <w:lang w:val="en-US"/>
        </w:rPr>
        <w:t>Nitrospira</w:t>
      </w:r>
      <w:proofErr w:type="spellEnd"/>
      <w:r w:rsidRPr="0026704D">
        <w:rPr>
          <w:i/>
          <w:iCs/>
          <w:lang w:val="en-US"/>
        </w:rPr>
        <w:t xml:space="preserve"> </w:t>
      </w:r>
      <w:r w:rsidRPr="0071165C">
        <w:rPr>
          <w:lang w:val="en-US"/>
        </w:rPr>
        <w:t>converted the NO</w:t>
      </w:r>
      <w:r w:rsidRPr="0026704D">
        <w:rPr>
          <w:vertAlign w:val="superscript"/>
          <w:lang w:val="en-US"/>
        </w:rPr>
        <w:t>2-</w:t>
      </w:r>
      <w:r w:rsidRPr="0071165C">
        <w:rPr>
          <w:lang w:val="en-US"/>
        </w:rPr>
        <w:t xml:space="preserve"> again to NO</w:t>
      </w:r>
      <w:r w:rsidRPr="0026704D">
        <w:rPr>
          <w:vertAlign w:val="superscript"/>
          <w:lang w:val="en-US"/>
        </w:rPr>
        <w:t>3</w:t>
      </w:r>
      <w:r w:rsidR="0026704D">
        <w:rPr>
          <w:vertAlign w:val="superscript"/>
          <w:lang w:val="en-US"/>
        </w:rPr>
        <w:t>-</w:t>
      </w:r>
      <w:r w:rsidRPr="0071165C">
        <w:rPr>
          <w:lang w:val="en-US"/>
        </w:rPr>
        <w:t xml:space="preserve">. In BODAC 1 the </w:t>
      </w:r>
      <w:r w:rsidRPr="0026704D">
        <w:rPr>
          <w:i/>
          <w:iCs/>
          <w:lang w:val="en-US"/>
        </w:rPr>
        <w:t xml:space="preserve">Nitrosomonas </w:t>
      </w:r>
      <w:r w:rsidRPr="0071165C">
        <w:rPr>
          <w:lang w:val="en-US"/>
        </w:rPr>
        <w:t>were present to conduct the ammonia-oxidizing function but, in fewer numbers (2,</w:t>
      </w:r>
      <w:r w:rsidRPr="00493FF1">
        <w:rPr>
          <w:lang w:val="en-US"/>
        </w:rPr>
        <w:t>8 % relative abundance in</w:t>
      </w:r>
      <w:r w:rsidRPr="0071165C">
        <w:rPr>
          <w:lang w:val="en-US"/>
        </w:rPr>
        <w:t xml:space="preserve"> BODAC 1). [</w:t>
      </w:r>
      <w:r w:rsidR="004D45C5">
        <w:rPr>
          <w:lang w:val="en-US"/>
        </w:rPr>
        <w:t>2</w:t>
      </w:r>
      <w:r w:rsidRPr="0071165C">
        <w:rPr>
          <w:lang w:val="en-US"/>
        </w:rPr>
        <w:t xml:space="preserve">] Numerous microbial communities on BODAC 1 and 2 turned out to be related to Mn oxidizers. This being </w:t>
      </w:r>
      <w:proofErr w:type="spellStart"/>
      <w:r w:rsidRPr="0026704D">
        <w:rPr>
          <w:i/>
          <w:iCs/>
          <w:lang w:val="en-US"/>
        </w:rPr>
        <w:t>Pedomircobium</w:t>
      </w:r>
      <w:proofErr w:type="spellEnd"/>
      <w:r w:rsidRPr="0071165C">
        <w:rPr>
          <w:lang w:val="en-US"/>
        </w:rPr>
        <w:t xml:space="preserve"> and </w:t>
      </w:r>
      <w:proofErr w:type="spellStart"/>
      <w:r w:rsidRPr="0026704D">
        <w:rPr>
          <w:i/>
          <w:iCs/>
          <w:lang w:val="en-US"/>
        </w:rPr>
        <w:t>Hyphomicrobium</w:t>
      </w:r>
      <w:proofErr w:type="spellEnd"/>
      <w:r w:rsidRPr="0071165C">
        <w:rPr>
          <w:lang w:val="en-US"/>
        </w:rPr>
        <w:t>; bacteria that speed up the rate of Mn</w:t>
      </w:r>
      <w:r w:rsidR="0026704D">
        <w:rPr>
          <w:lang w:val="en-US"/>
        </w:rPr>
        <w:t>-</w:t>
      </w:r>
      <w:r w:rsidRPr="0071165C">
        <w:rPr>
          <w:lang w:val="en-US"/>
        </w:rPr>
        <w:t>oxidation to five times compared to non-biological Mn</w:t>
      </w:r>
      <w:r w:rsidR="0026704D">
        <w:rPr>
          <w:lang w:val="en-US"/>
        </w:rPr>
        <w:t>-</w:t>
      </w:r>
      <w:r w:rsidRPr="0071165C">
        <w:rPr>
          <w:lang w:val="en-US"/>
        </w:rPr>
        <w:t>oxidation. Other microbial groups detected and probably connected to Mn</w:t>
      </w:r>
      <w:r w:rsidR="0026704D">
        <w:rPr>
          <w:lang w:val="en-US"/>
        </w:rPr>
        <w:t>-</w:t>
      </w:r>
      <w:r w:rsidRPr="0071165C">
        <w:rPr>
          <w:lang w:val="en-US"/>
        </w:rPr>
        <w:t xml:space="preserve">oxidation </w:t>
      </w:r>
      <w:proofErr w:type="gramStart"/>
      <w:r w:rsidRPr="0071165C">
        <w:rPr>
          <w:lang w:val="en-US"/>
        </w:rPr>
        <w:t>are;</w:t>
      </w:r>
      <w:proofErr w:type="gramEnd"/>
      <w:r w:rsidRPr="0071165C">
        <w:rPr>
          <w:lang w:val="en-US"/>
        </w:rPr>
        <w:t xml:space="preserve"> </w:t>
      </w:r>
      <w:proofErr w:type="spellStart"/>
      <w:r w:rsidRPr="0071165C">
        <w:rPr>
          <w:lang w:val="en-US"/>
        </w:rPr>
        <w:t>S</w:t>
      </w:r>
      <w:r w:rsidRPr="0026704D">
        <w:rPr>
          <w:i/>
          <w:iCs/>
          <w:lang w:val="en-US"/>
        </w:rPr>
        <w:t>tenotrophobacter</w:t>
      </w:r>
      <w:proofErr w:type="spellEnd"/>
      <w:r w:rsidRPr="0026704D">
        <w:rPr>
          <w:i/>
          <w:iCs/>
          <w:lang w:val="en-US"/>
        </w:rPr>
        <w:t xml:space="preserve">, </w:t>
      </w:r>
      <w:proofErr w:type="spellStart"/>
      <w:r w:rsidRPr="0026704D">
        <w:rPr>
          <w:i/>
          <w:iCs/>
          <w:lang w:val="en-US"/>
        </w:rPr>
        <w:t>Terrimonas</w:t>
      </w:r>
      <w:proofErr w:type="spellEnd"/>
      <w:r w:rsidRPr="0026704D">
        <w:rPr>
          <w:i/>
          <w:iCs/>
          <w:lang w:val="en-US"/>
        </w:rPr>
        <w:t xml:space="preserve">, </w:t>
      </w:r>
      <w:proofErr w:type="spellStart"/>
      <w:r w:rsidRPr="0026704D">
        <w:rPr>
          <w:i/>
          <w:iCs/>
          <w:lang w:val="en-US"/>
        </w:rPr>
        <w:t>Burkholderiaceae</w:t>
      </w:r>
      <w:proofErr w:type="spellEnd"/>
      <w:r w:rsidRPr="0026704D">
        <w:rPr>
          <w:i/>
          <w:iCs/>
          <w:lang w:val="en-US"/>
        </w:rPr>
        <w:t xml:space="preserve"> </w:t>
      </w:r>
      <w:r w:rsidRPr="0071165C">
        <w:rPr>
          <w:lang w:val="en-US"/>
        </w:rPr>
        <w:t xml:space="preserve">and </w:t>
      </w:r>
      <w:proofErr w:type="spellStart"/>
      <w:r w:rsidRPr="0026704D">
        <w:rPr>
          <w:i/>
          <w:iCs/>
          <w:lang w:val="en-US"/>
        </w:rPr>
        <w:t>Gammaproteobacteria</w:t>
      </w:r>
      <w:proofErr w:type="spellEnd"/>
      <w:r w:rsidRPr="0026704D">
        <w:rPr>
          <w:i/>
          <w:iCs/>
          <w:lang w:val="en-US"/>
        </w:rPr>
        <w:t xml:space="preserve"> PLTA13</w:t>
      </w:r>
      <w:r w:rsidR="00272684">
        <w:rPr>
          <w:lang w:val="en-US"/>
        </w:rPr>
        <w:t>, a</w:t>
      </w:r>
      <w:r w:rsidRPr="0071165C">
        <w:rPr>
          <w:lang w:val="en-US"/>
        </w:rPr>
        <w:t xml:space="preserve">nd bacteria that need Mn for growing purposes such as </w:t>
      </w:r>
      <w:proofErr w:type="spellStart"/>
      <w:r w:rsidRPr="0026704D">
        <w:rPr>
          <w:i/>
          <w:iCs/>
          <w:lang w:val="en-US"/>
        </w:rPr>
        <w:t>Bradyrhizobium</w:t>
      </w:r>
      <w:proofErr w:type="spellEnd"/>
      <w:r w:rsidRPr="0026704D">
        <w:rPr>
          <w:i/>
          <w:iCs/>
          <w:lang w:val="en-US"/>
        </w:rPr>
        <w:t>.</w:t>
      </w:r>
      <w:r w:rsidRPr="0071165C">
        <w:rPr>
          <w:lang w:val="en-US"/>
        </w:rPr>
        <w:t xml:space="preserve"> Among the groups directly involved in the degradation of the OMPs there were members of the </w:t>
      </w:r>
      <w:proofErr w:type="spellStart"/>
      <w:r w:rsidRPr="0026704D">
        <w:rPr>
          <w:i/>
          <w:iCs/>
          <w:lang w:val="en-US"/>
        </w:rPr>
        <w:t>Rhizobiales</w:t>
      </w:r>
      <w:proofErr w:type="spellEnd"/>
      <w:r w:rsidRPr="0026704D">
        <w:rPr>
          <w:i/>
          <w:iCs/>
          <w:lang w:val="en-US"/>
        </w:rPr>
        <w:t xml:space="preserve"> </w:t>
      </w:r>
      <w:r w:rsidRPr="0071165C">
        <w:rPr>
          <w:lang w:val="en-US"/>
        </w:rPr>
        <w:t xml:space="preserve">(e.g.) </w:t>
      </w:r>
      <w:proofErr w:type="spellStart"/>
      <w:r w:rsidRPr="0026704D">
        <w:rPr>
          <w:i/>
          <w:iCs/>
          <w:lang w:val="en-US"/>
        </w:rPr>
        <w:t>Bradyrhizobium</w:t>
      </w:r>
      <w:proofErr w:type="spellEnd"/>
      <w:r w:rsidRPr="0071165C">
        <w:rPr>
          <w:lang w:val="en-US"/>
        </w:rPr>
        <w:t xml:space="preserve"> and </w:t>
      </w:r>
      <w:proofErr w:type="spellStart"/>
      <w:r w:rsidRPr="0026704D">
        <w:rPr>
          <w:i/>
          <w:iCs/>
          <w:lang w:val="en-US"/>
        </w:rPr>
        <w:t>Hyphomicrobium</w:t>
      </w:r>
      <w:proofErr w:type="spellEnd"/>
      <w:r w:rsidRPr="0071165C">
        <w:rPr>
          <w:lang w:val="en-US"/>
        </w:rPr>
        <w:t xml:space="preserve"> families. These can degrade aromatic compounds and contribute to bioremediation of contaminated soil. [</w:t>
      </w:r>
      <w:r w:rsidR="004D45C5">
        <w:rPr>
          <w:lang w:val="en-US"/>
        </w:rPr>
        <w:t>2</w:t>
      </w:r>
      <w:r w:rsidRPr="0071165C">
        <w:rPr>
          <w:lang w:val="en-US"/>
        </w:rPr>
        <w:t>]</w:t>
      </w:r>
      <w:r w:rsidR="008876E4" w:rsidRPr="008876E4">
        <w:rPr>
          <w:lang w:val="en-US"/>
        </w:rPr>
        <w:t xml:space="preserve"> </w:t>
      </w:r>
    </w:p>
    <w:p w14:paraId="52828A1D" w14:textId="2E507308" w:rsidR="0071165C" w:rsidRPr="0071165C" w:rsidRDefault="008876E4" w:rsidP="00172ACE">
      <w:pPr>
        <w:spacing w:line="360" w:lineRule="auto"/>
        <w:rPr>
          <w:lang w:val="en-US"/>
        </w:rPr>
      </w:pPr>
      <w:r w:rsidRPr="008876E4">
        <w:rPr>
          <w:lang w:val="en-US"/>
        </w:rPr>
        <w:t xml:space="preserve">In the first 200 days of research, the adsorption appeared to be the main removal mechanism. After that, biodegradation was suggested to be the dominant removal mechanism. This is in line with the three phases of organic removal when using BAC filters; (phase 1) adsorption, (phase 2) transition from adsorption to biodegradation and (phase 3) stationary phase. In the last phase, biodegradation prevails with a removal range of 10-40% of all organics. Due to this mechanism, BODAC filters </w:t>
      </w:r>
      <w:r w:rsidR="005603A6">
        <w:rPr>
          <w:lang w:val="en-US"/>
        </w:rPr>
        <w:t>could</w:t>
      </w:r>
      <w:r w:rsidRPr="008876E4">
        <w:rPr>
          <w:lang w:val="en-US"/>
        </w:rPr>
        <w:t xml:space="preserve"> actively remove OMPs for 11 years. Due to the removal of </w:t>
      </w:r>
      <w:r w:rsidRPr="00493FF1">
        <w:rPr>
          <w:lang w:val="en-US"/>
        </w:rPr>
        <w:t>biofouling precursors</w:t>
      </w:r>
      <w:r w:rsidRPr="008876E4">
        <w:rPr>
          <w:lang w:val="en-US"/>
        </w:rPr>
        <w:t xml:space="preserve"> after reaching the stationary phase, no fouling issues were reported. [</w:t>
      </w:r>
      <w:r w:rsidR="00E06DB4">
        <w:rPr>
          <w:lang w:val="en-US"/>
        </w:rPr>
        <w:t>2</w:t>
      </w:r>
      <w:r w:rsidRPr="008876E4">
        <w:rPr>
          <w:lang w:val="en-US"/>
        </w:rPr>
        <w:t>] BODAC filters, compared to mere BAC filters, have a service life of 2 to 3 times longer, while still complying with the same standards.</w:t>
      </w:r>
    </w:p>
    <w:p w14:paraId="1FA79033" w14:textId="7F43B636" w:rsidR="0071165C" w:rsidRDefault="0071165C" w:rsidP="00172ACE">
      <w:pPr>
        <w:spacing w:line="360" w:lineRule="auto"/>
        <w:rPr>
          <w:lang w:val="en-US"/>
        </w:rPr>
      </w:pPr>
      <w:r w:rsidRPr="0071165C">
        <w:rPr>
          <w:lang w:val="en-US"/>
        </w:rPr>
        <w:t>The second study on BODAC, which aimed to identify the primary fouling precursors and their removal</w:t>
      </w:r>
      <w:r w:rsidR="0026704D">
        <w:rPr>
          <w:lang w:val="en-US"/>
        </w:rPr>
        <w:t xml:space="preserve">, </w:t>
      </w:r>
      <w:r w:rsidRPr="0071165C">
        <w:rPr>
          <w:lang w:val="en-US"/>
        </w:rPr>
        <w:t>showed that the amount of nitrogen species in the BODAC 1 and BODAC 2 effluent were alike. Indicating that the kind of use of the BODAC filter does not influen</w:t>
      </w:r>
      <w:r w:rsidR="003F1C9A">
        <w:rPr>
          <w:lang w:val="en-US"/>
        </w:rPr>
        <w:t>ce</w:t>
      </w:r>
      <w:r w:rsidRPr="0071165C">
        <w:rPr>
          <w:lang w:val="en-US"/>
        </w:rPr>
        <w:t xml:space="preserve"> the number of microbial species in the effluent. In this study, small sugars, small organic acids, alcohols, aldehydes, ketones, amino sugars</w:t>
      </w:r>
      <w:r w:rsidR="0026704D">
        <w:rPr>
          <w:lang w:val="en-US"/>
        </w:rPr>
        <w:t>,</w:t>
      </w:r>
      <w:r w:rsidRPr="0071165C">
        <w:rPr>
          <w:lang w:val="en-US"/>
        </w:rPr>
        <w:t xml:space="preserve"> and amino acids were mentioned to contribute to microbial growth. Possibly causing biofouling. [</w:t>
      </w:r>
      <w:r w:rsidR="00E06DB4">
        <w:rPr>
          <w:lang w:val="en-US"/>
        </w:rPr>
        <w:t>22</w:t>
      </w:r>
      <w:r w:rsidRPr="0071165C">
        <w:rPr>
          <w:lang w:val="en-US"/>
        </w:rPr>
        <w:t>] The purpose of the referred study has been to introduce a pre-treatment, along with low-pressure Ultra Filtration, which would be capable of improving the removal of organic matter and foulants. Which would then reduce the usage of reverse osmosis filters in the line of producing ultra-pure water. Since over 99% Mn oxidation and complete nitrification were consistently achieved due to the present microbial families.</w:t>
      </w:r>
      <w:r w:rsidR="005603A6">
        <w:rPr>
          <w:lang w:val="en-US"/>
        </w:rPr>
        <w:t xml:space="preserve"> </w:t>
      </w:r>
      <w:r w:rsidR="000B64EC">
        <w:rPr>
          <w:lang w:val="en-US"/>
        </w:rPr>
        <w:t>T</w:t>
      </w:r>
      <w:r w:rsidR="005603A6">
        <w:rPr>
          <w:lang w:val="en-US"/>
        </w:rPr>
        <w:t xml:space="preserve">his study also found </w:t>
      </w:r>
      <w:r w:rsidR="0026704D">
        <w:rPr>
          <w:lang w:val="en-US"/>
        </w:rPr>
        <w:t>that</w:t>
      </w:r>
      <w:r w:rsidR="005603A6">
        <w:rPr>
          <w:lang w:val="en-US"/>
        </w:rPr>
        <w:t xml:space="preserve">, </w:t>
      </w:r>
      <w:r w:rsidR="0026704D">
        <w:rPr>
          <w:lang w:val="en-US"/>
        </w:rPr>
        <w:t xml:space="preserve">due to </w:t>
      </w:r>
      <w:r w:rsidRPr="0071165C">
        <w:rPr>
          <w:lang w:val="en-US"/>
        </w:rPr>
        <w:t xml:space="preserve">the removal of Mn, </w:t>
      </w:r>
      <w:r w:rsidR="0049698A" w:rsidRPr="0071165C">
        <w:rPr>
          <w:lang w:val="en-US"/>
        </w:rPr>
        <w:t>fouling</w:t>
      </w:r>
      <w:r w:rsidRPr="0071165C">
        <w:rPr>
          <w:lang w:val="en-US"/>
        </w:rPr>
        <w:t xml:space="preserve"> no longer </w:t>
      </w:r>
      <w:proofErr w:type="spellStart"/>
      <w:proofErr w:type="gramStart"/>
      <w:r w:rsidR="0049698A">
        <w:rPr>
          <w:lang w:val="en-US"/>
        </w:rPr>
        <w:t>occured</w:t>
      </w:r>
      <w:proofErr w:type="spellEnd"/>
      <w:proofErr w:type="gramEnd"/>
      <w:r w:rsidRPr="0071165C">
        <w:rPr>
          <w:lang w:val="en-US"/>
        </w:rPr>
        <w:t xml:space="preserve">, and the production of Ultra-Pure water was able to take place. The enzymatic </w:t>
      </w:r>
      <w:r w:rsidRPr="0071165C">
        <w:rPr>
          <w:lang w:val="en-US"/>
        </w:rPr>
        <w:lastRenderedPageBreak/>
        <w:t xml:space="preserve">activity of the nitrifying bacteria could mean that said bacteria significantly contribute to the </w:t>
      </w:r>
      <w:r w:rsidRPr="00493FF1">
        <w:rPr>
          <w:lang w:val="en-US"/>
        </w:rPr>
        <w:t>co-metabolism</w:t>
      </w:r>
      <w:r w:rsidRPr="0071165C">
        <w:rPr>
          <w:lang w:val="en-US"/>
        </w:rPr>
        <w:t xml:space="preserve"> of the OMPs. The removal of OMPs with the use of BODAC is a huge added value to the production of Ultra-Pure water. While too overcoming the regular issues with the </w:t>
      </w:r>
      <w:r w:rsidRPr="00493FF1">
        <w:rPr>
          <w:lang w:val="en-US"/>
        </w:rPr>
        <w:t>accumulation limit of OMPs after rejection by the RO units in the permeate.</w:t>
      </w:r>
      <w:r w:rsidRPr="0071165C">
        <w:rPr>
          <w:lang w:val="en-US"/>
        </w:rPr>
        <w:t xml:space="preserve"> </w:t>
      </w:r>
    </w:p>
    <w:p w14:paraId="085E1874" w14:textId="548D1F5A" w:rsidR="0035540C" w:rsidRPr="0071165C" w:rsidRDefault="0035540C" w:rsidP="00172ACE">
      <w:pPr>
        <w:spacing w:line="360" w:lineRule="auto"/>
        <w:rPr>
          <w:lang w:val="en-US"/>
        </w:rPr>
      </w:pPr>
      <w:r w:rsidRPr="00287652">
        <w:rPr>
          <w:lang w:val="en-US"/>
        </w:rPr>
        <w:t>The novelty of th</w:t>
      </w:r>
      <w:r w:rsidR="00DD4F6A">
        <w:rPr>
          <w:lang w:val="en-US"/>
        </w:rPr>
        <w:t xml:space="preserve">e present </w:t>
      </w:r>
      <w:r w:rsidRPr="00287652">
        <w:rPr>
          <w:lang w:val="en-US"/>
        </w:rPr>
        <w:t>research is the combination</w:t>
      </w:r>
      <w:r w:rsidR="00CC5C65" w:rsidRPr="00287652">
        <w:rPr>
          <w:lang w:val="en-US"/>
        </w:rPr>
        <w:t xml:space="preserve"> of </w:t>
      </w:r>
      <w:r w:rsidR="00030426" w:rsidRPr="00287652">
        <w:rPr>
          <w:lang w:val="en-US"/>
        </w:rPr>
        <w:t>in-water-sustaining</w:t>
      </w:r>
      <w:r w:rsidR="00CC5C65" w:rsidRPr="00287652">
        <w:rPr>
          <w:lang w:val="en-US"/>
        </w:rPr>
        <w:t xml:space="preserve"> herbicide</w:t>
      </w:r>
      <w:r w:rsidR="00E038F7" w:rsidRPr="00287652">
        <w:rPr>
          <w:lang w:val="en-US"/>
        </w:rPr>
        <w:t>s a</w:t>
      </w:r>
      <w:r w:rsidR="00CC5C65" w:rsidRPr="00287652">
        <w:rPr>
          <w:lang w:val="en-US"/>
        </w:rPr>
        <w:t xml:space="preserve">nd </w:t>
      </w:r>
      <w:r w:rsidR="0061454D" w:rsidRPr="00287652">
        <w:rPr>
          <w:lang w:val="en-US"/>
        </w:rPr>
        <w:t xml:space="preserve">the filtration process of BODAC. These two were combined to </w:t>
      </w:r>
      <w:r w:rsidR="005B2C85" w:rsidRPr="00287652">
        <w:rPr>
          <w:lang w:val="en-US"/>
        </w:rPr>
        <w:t>gain insight into this novel manner of</w:t>
      </w:r>
      <w:r w:rsidR="0011002C" w:rsidRPr="00287652">
        <w:rPr>
          <w:lang w:val="en-US"/>
        </w:rPr>
        <w:t xml:space="preserve"> water</w:t>
      </w:r>
      <w:r w:rsidR="005B2C85" w:rsidRPr="00287652">
        <w:rPr>
          <w:lang w:val="en-US"/>
        </w:rPr>
        <w:t xml:space="preserve"> </w:t>
      </w:r>
      <w:r w:rsidR="0011002C" w:rsidRPr="00287652">
        <w:rPr>
          <w:lang w:val="en-US"/>
        </w:rPr>
        <w:t>detoxification</w:t>
      </w:r>
      <w:r w:rsidR="00442486" w:rsidRPr="00287652">
        <w:rPr>
          <w:lang w:val="en-US"/>
        </w:rPr>
        <w:t xml:space="preserve"> and</w:t>
      </w:r>
      <w:r w:rsidR="003B433C" w:rsidRPr="00287652">
        <w:rPr>
          <w:lang w:val="en-US"/>
        </w:rPr>
        <w:t xml:space="preserve"> </w:t>
      </w:r>
      <w:r w:rsidR="00442486" w:rsidRPr="00287652">
        <w:rPr>
          <w:lang w:val="en-US"/>
        </w:rPr>
        <w:t>to inquire</w:t>
      </w:r>
      <w:r w:rsidR="003B433C" w:rsidRPr="00287652">
        <w:rPr>
          <w:lang w:val="en-US"/>
        </w:rPr>
        <w:t xml:space="preserve"> if there is a way to remove the herbicides fro</w:t>
      </w:r>
      <w:r w:rsidR="00190EA3" w:rsidRPr="00287652">
        <w:rPr>
          <w:lang w:val="en-US"/>
        </w:rPr>
        <w:t>m</w:t>
      </w:r>
      <w:r w:rsidR="004D5A44" w:rsidRPr="00287652">
        <w:rPr>
          <w:lang w:val="en-US"/>
        </w:rPr>
        <w:t xml:space="preserve"> </w:t>
      </w:r>
      <w:r w:rsidR="007460AA" w:rsidRPr="00287652">
        <w:rPr>
          <w:lang w:val="en-US"/>
        </w:rPr>
        <w:t>polluted water</w:t>
      </w:r>
      <w:r w:rsidR="004A6762" w:rsidRPr="00287652">
        <w:rPr>
          <w:lang w:val="en-US"/>
        </w:rPr>
        <w:t>.</w:t>
      </w:r>
      <w:r w:rsidR="0011002C" w:rsidRPr="00287652">
        <w:rPr>
          <w:lang w:val="en-US"/>
        </w:rPr>
        <w:t xml:space="preserve"> </w:t>
      </w:r>
      <w:r w:rsidR="005C4CAE" w:rsidRPr="00287652">
        <w:rPr>
          <w:lang w:val="en-US"/>
        </w:rPr>
        <w:t>BODAC filters</w:t>
      </w:r>
      <w:r w:rsidR="00030426" w:rsidRPr="00287652">
        <w:rPr>
          <w:lang w:val="en-US"/>
        </w:rPr>
        <w:t xml:space="preserve"> have a lot of potential </w:t>
      </w:r>
      <w:r w:rsidR="0035534E" w:rsidRPr="00287652">
        <w:rPr>
          <w:lang w:val="en-US"/>
        </w:rPr>
        <w:t>for</w:t>
      </w:r>
      <w:r w:rsidR="009E4F82" w:rsidRPr="00287652">
        <w:rPr>
          <w:lang w:val="en-US"/>
        </w:rPr>
        <w:t xml:space="preserve"> future </w:t>
      </w:r>
      <w:r w:rsidR="0035534E" w:rsidRPr="00287652">
        <w:rPr>
          <w:lang w:val="en-US"/>
        </w:rPr>
        <w:t xml:space="preserve">use </w:t>
      </w:r>
      <w:r w:rsidR="00030426" w:rsidRPr="00287652">
        <w:rPr>
          <w:lang w:val="en-US"/>
        </w:rPr>
        <w:t>since they</w:t>
      </w:r>
      <w:r w:rsidR="005C4CAE" w:rsidRPr="00287652">
        <w:rPr>
          <w:lang w:val="en-US"/>
        </w:rPr>
        <w:t xml:space="preserve"> are an eco-friendly and sustainable way of water purification</w:t>
      </w:r>
      <w:r w:rsidR="00924A0B" w:rsidRPr="00287652">
        <w:rPr>
          <w:lang w:val="en-US"/>
        </w:rPr>
        <w:t>.</w:t>
      </w:r>
      <w:r w:rsidR="00924A0B">
        <w:rPr>
          <w:lang w:val="en-US"/>
        </w:rPr>
        <w:t xml:space="preserve"> </w:t>
      </w:r>
    </w:p>
    <w:p w14:paraId="7A53BA48" w14:textId="77777777" w:rsidR="0071165C" w:rsidRPr="0071165C" w:rsidRDefault="0071165C" w:rsidP="00BF07B1">
      <w:pPr>
        <w:pStyle w:val="Heading1"/>
        <w:rPr>
          <w:lang w:val="en-US"/>
        </w:rPr>
      </w:pPr>
      <w:r w:rsidRPr="0071165C">
        <w:rPr>
          <w:lang w:val="en-US"/>
        </w:rPr>
        <w:tab/>
      </w:r>
      <w:bookmarkStart w:id="42" w:name="_Toc161780463"/>
      <w:r w:rsidRPr="0071165C">
        <w:rPr>
          <w:lang w:val="en-US"/>
        </w:rPr>
        <w:t>Method and materials</w:t>
      </w:r>
      <w:bookmarkEnd w:id="42"/>
      <w:r w:rsidRPr="0071165C">
        <w:rPr>
          <w:lang w:val="en-US"/>
        </w:rPr>
        <w:t xml:space="preserve">  </w:t>
      </w:r>
    </w:p>
    <w:p w14:paraId="791E607A" w14:textId="7422AC17" w:rsidR="0071165C" w:rsidRPr="0071165C" w:rsidRDefault="0071165C" w:rsidP="00172ACE">
      <w:pPr>
        <w:spacing w:line="360" w:lineRule="auto"/>
        <w:rPr>
          <w:lang w:val="en-US"/>
        </w:rPr>
      </w:pPr>
      <w:r w:rsidRPr="0071165C">
        <w:rPr>
          <w:lang w:val="en-US"/>
        </w:rPr>
        <w:t xml:space="preserve">The laboratory test was conducted to distinguish </w:t>
      </w:r>
      <w:r w:rsidR="0074514A">
        <w:rPr>
          <w:lang w:val="en-US"/>
        </w:rPr>
        <w:t xml:space="preserve">the </w:t>
      </w:r>
      <w:r w:rsidRPr="0071165C">
        <w:rPr>
          <w:lang w:val="en-US"/>
        </w:rPr>
        <w:t>herbicide removal from the solution over time</w:t>
      </w:r>
      <w:r w:rsidR="0074514A">
        <w:rPr>
          <w:lang w:val="en-US"/>
        </w:rPr>
        <w:t xml:space="preserve">, </w:t>
      </w:r>
      <w:r w:rsidRPr="0071165C">
        <w:rPr>
          <w:lang w:val="en-US"/>
        </w:rPr>
        <w:t xml:space="preserve">between the biodegrading abilities of the biofilm and the adsorption </w:t>
      </w:r>
      <w:r w:rsidR="0074514A">
        <w:rPr>
          <w:lang w:val="en-US"/>
        </w:rPr>
        <w:t xml:space="preserve">and </w:t>
      </w:r>
      <w:proofErr w:type="spellStart"/>
      <w:r w:rsidR="0074514A">
        <w:rPr>
          <w:lang w:val="en-US"/>
        </w:rPr>
        <w:t>biodegration</w:t>
      </w:r>
      <w:proofErr w:type="spellEnd"/>
      <w:r w:rsidR="0074514A">
        <w:rPr>
          <w:lang w:val="en-US"/>
        </w:rPr>
        <w:t xml:space="preserve"> </w:t>
      </w:r>
      <w:r w:rsidR="0031299C">
        <w:rPr>
          <w:lang w:val="en-US"/>
        </w:rPr>
        <w:t>performed</w:t>
      </w:r>
      <w:r w:rsidRPr="0071165C">
        <w:rPr>
          <w:lang w:val="en-US"/>
        </w:rPr>
        <w:t xml:space="preserve"> by the BODAC granules. This, </w:t>
      </w:r>
      <w:r w:rsidR="00B6511E">
        <w:rPr>
          <w:lang w:val="en-US"/>
        </w:rPr>
        <w:t xml:space="preserve">to </w:t>
      </w:r>
      <w:r w:rsidR="003038A5">
        <w:rPr>
          <w:lang w:val="en-US"/>
        </w:rPr>
        <w:t>shed</w:t>
      </w:r>
      <w:r w:rsidR="00B6511E">
        <w:rPr>
          <w:lang w:val="en-US"/>
        </w:rPr>
        <w:t xml:space="preserve"> light on w</w:t>
      </w:r>
      <w:r w:rsidR="00757A6B">
        <w:rPr>
          <w:lang w:val="en-US"/>
        </w:rPr>
        <w:t>h</w:t>
      </w:r>
      <w:r w:rsidR="00B6511E">
        <w:rPr>
          <w:lang w:val="en-US"/>
        </w:rPr>
        <w:t>ether BODAC</w:t>
      </w:r>
      <w:r w:rsidR="003038A5">
        <w:rPr>
          <w:lang w:val="en-US"/>
        </w:rPr>
        <w:t xml:space="preserve"> </w:t>
      </w:r>
      <w:proofErr w:type="gramStart"/>
      <w:r w:rsidR="003038A5">
        <w:rPr>
          <w:lang w:val="en-US"/>
        </w:rPr>
        <w:t xml:space="preserve">is </w:t>
      </w:r>
      <w:r w:rsidRPr="0071165C">
        <w:rPr>
          <w:lang w:val="en-US"/>
        </w:rPr>
        <w:t>able to</w:t>
      </w:r>
      <w:proofErr w:type="gramEnd"/>
      <w:r w:rsidRPr="0071165C">
        <w:rPr>
          <w:lang w:val="en-US"/>
        </w:rPr>
        <w:t xml:space="preserve"> remove </w:t>
      </w:r>
      <w:r w:rsidR="00FF2714">
        <w:rPr>
          <w:lang w:val="en-US"/>
        </w:rPr>
        <w:t xml:space="preserve">pesticides </w:t>
      </w:r>
      <w:r w:rsidRPr="0071165C">
        <w:rPr>
          <w:lang w:val="en-US"/>
        </w:rPr>
        <w:t>from water</w:t>
      </w:r>
      <w:r w:rsidR="007D0676">
        <w:rPr>
          <w:lang w:val="en-US"/>
        </w:rPr>
        <w:t>, a</w:t>
      </w:r>
      <w:r w:rsidRPr="0071165C">
        <w:rPr>
          <w:lang w:val="en-US"/>
        </w:rPr>
        <w:t>nd</w:t>
      </w:r>
      <w:r w:rsidR="005B3CB1">
        <w:rPr>
          <w:lang w:val="en-US"/>
        </w:rPr>
        <w:t xml:space="preserve"> </w:t>
      </w:r>
      <w:r w:rsidRPr="0071165C">
        <w:rPr>
          <w:lang w:val="en-US"/>
        </w:rPr>
        <w:t>to gain further insights into the abilities of BODAC.  In this laboratory experiment, 2,4-D, MCPP and Atrazine were put together with the BODAC biofilm and BODAC granules. By conducting this experiment, the removal of the herbicides was followed over time.</w:t>
      </w:r>
    </w:p>
    <w:p w14:paraId="1D682022" w14:textId="77777777" w:rsidR="0071165C" w:rsidRPr="0071165C" w:rsidRDefault="0071165C" w:rsidP="00BF07B1">
      <w:pPr>
        <w:pStyle w:val="Heading2"/>
        <w:rPr>
          <w:lang w:val="en-US"/>
        </w:rPr>
      </w:pPr>
      <w:bookmarkStart w:id="43" w:name="_Toc161780464"/>
      <w:r w:rsidRPr="0071165C">
        <w:rPr>
          <w:lang w:val="en-US"/>
        </w:rPr>
        <w:t>Materials</w:t>
      </w:r>
      <w:bookmarkEnd w:id="43"/>
      <w:r w:rsidRPr="0071165C">
        <w:rPr>
          <w:lang w:val="en-US"/>
        </w:rPr>
        <w:t xml:space="preserve"> </w:t>
      </w:r>
    </w:p>
    <w:p w14:paraId="785597D6" w14:textId="77777777" w:rsidR="00F01419" w:rsidRDefault="00F01419" w:rsidP="00B147D1">
      <w:pPr>
        <w:pStyle w:val="NoSpacing"/>
        <w:numPr>
          <w:ilvl w:val="0"/>
          <w:numId w:val="2"/>
        </w:numPr>
        <w:rPr>
          <w:lang w:val="en-US"/>
        </w:rPr>
        <w:sectPr w:rsidR="00F01419" w:rsidSect="00E85ACB">
          <w:type w:val="continuous"/>
          <w:pgSz w:w="11906" w:h="16838"/>
          <w:pgMar w:top="1440" w:right="1440" w:bottom="1440" w:left="1440" w:header="708" w:footer="708" w:gutter="0"/>
          <w:cols w:space="261"/>
          <w:docGrid w:linePitch="360"/>
        </w:sectPr>
      </w:pPr>
    </w:p>
    <w:p w14:paraId="3EA57CE9" w14:textId="77777777" w:rsidR="0071165C" w:rsidRPr="00E12BB1" w:rsidRDefault="0071165C" w:rsidP="00B147D1">
      <w:pPr>
        <w:pStyle w:val="NoSpacing"/>
        <w:numPr>
          <w:ilvl w:val="0"/>
          <w:numId w:val="2"/>
        </w:numPr>
        <w:rPr>
          <w:lang w:val="en-US"/>
        </w:rPr>
      </w:pPr>
      <w:r w:rsidRPr="00E12BB1">
        <w:rPr>
          <w:lang w:val="en-US"/>
        </w:rPr>
        <w:t>1 bottle (1L)</w:t>
      </w:r>
    </w:p>
    <w:p w14:paraId="6DB5D833" w14:textId="5A11852B" w:rsidR="0071165C" w:rsidRPr="00E12BB1" w:rsidRDefault="0074514A" w:rsidP="00B147D1">
      <w:pPr>
        <w:pStyle w:val="NoSpacing"/>
        <w:numPr>
          <w:ilvl w:val="0"/>
          <w:numId w:val="2"/>
        </w:numPr>
        <w:rPr>
          <w:lang w:val="en-US"/>
        </w:rPr>
      </w:pPr>
      <w:r>
        <w:rPr>
          <w:lang w:val="en-US"/>
        </w:rPr>
        <w:t>4</w:t>
      </w:r>
      <w:r w:rsidR="0071165C" w:rsidRPr="00E12BB1">
        <w:rPr>
          <w:lang w:val="en-US"/>
        </w:rPr>
        <w:t xml:space="preserve"> flasks (with cap) 50 mL</w:t>
      </w:r>
    </w:p>
    <w:p w14:paraId="74340965" w14:textId="77777777" w:rsidR="0071165C" w:rsidRPr="00E12BB1" w:rsidRDefault="0071165C" w:rsidP="00B147D1">
      <w:pPr>
        <w:pStyle w:val="NoSpacing"/>
        <w:numPr>
          <w:ilvl w:val="0"/>
          <w:numId w:val="2"/>
        </w:numPr>
        <w:rPr>
          <w:lang w:val="en-US"/>
        </w:rPr>
      </w:pPr>
      <w:r w:rsidRPr="00E12BB1">
        <w:rPr>
          <w:lang w:val="en-US"/>
        </w:rPr>
        <w:t>10 mg 2,4D</w:t>
      </w:r>
    </w:p>
    <w:p w14:paraId="0B59650D" w14:textId="77777777" w:rsidR="0071165C" w:rsidRPr="00E12BB1" w:rsidRDefault="0071165C" w:rsidP="00B147D1">
      <w:pPr>
        <w:pStyle w:val="NoSpacing"/>
        <w:numPr>
          <w:ilvl w:val="0"/>
          <w:numId w:val="2"/>
        </w:numPr>
        <w:rPr>
          <w:lang w:val="en-US"/>
        </w:rPr>
      </w:pPr>
      <w:r w:rsidRPr="00E12BB1">
        <w:rPr>
          <w:lang w:val="en-US"/>
        </w:rPr>
        <w:t>10 mg Atrazine</w:t>
      </w:r>
    </w:p>
    <w:p w14:paraId="7F8652D9" w14:textId="2C6693D3" w:rsidR="0071165C" w:rsidRPr="00E12BB1" w:rsidRDefault="0071165C" w:rsidP="00B147D1">
      <w:pPr>
        <w:pStyle w:val="NoSpacing"/>
        <w:numPr>
          <w:ilvl w:val="0"/>
          <w:numId w:val="2"/>
        </w:numPr>
        <w:rPr>
          <w:lang w:val="en-US"/>
        </w:rPr>
      </w:pPr>
      <w:r w:rsidRPr="00E12BB1">
        <w:rPr>
          <w:lang w:val="en-US"/>
        </w:rPr>
        <w:t xml:space="preserve">10 mg </w:t>
      </w:r>
      <w:proofErr w:type="spellStart"/>
      <w:r w:rsidR="00842629">
        <w:rPr>
          <w:lang w:val="en-US"/>
        </w:rPr>
        <w:t>M</w:t>
      </w:r>
      <w:r w:rsidRPr="00E12BB1">
        <w:rPr>
          <w:lang w:val="en-US"/>
        </w:rPr>
        <w:t>ecoprop</w:t>
      </w:r>
      <w:proofErr w:type="spellEnd"/>
    </w:p>
    <w:p w14:paraId="5F2558B3" w14:textId="77777777" w:rsidR="0071165C" w:rsidRPr="00E12BB1" w:rsidRDefault="0071165C" w:rsidP="00B147D1">
      <w:pPr>
        <w:pStyle w:val="NoSpacing"/>
        <w:numPr>
          <w:ilvl w:val="0"/>
          <w:numId w:val="2"/>
        </w:numPr>
        <w:rPr>
          <w:lang w:val="en-US"/>
        </w:rPr>
      </w:pPr>
      <w:r w:rsidRPr="00E12BB1">
        <w:rPr>
          <w:lang w:val="en-US"/>
        </w:rPr>
        <w:t>Balance</w:t>
      </w:r>
    </w:p>
    <w:p w14:paraId="36C8AD42" w14:textId="77777777" w:rsidR="0071165C" w:rsidRPr="00E12BB1" w:rsidRDefault="0071165C" w:rsidP="00B147D1">
      <w:pPr>
        <w:pStyle w:val="NoSpacing"/>
        <w:numPr>
          <w:ilvl w:val="0"/>
          <w:numId w:val="2"/>
        </w:numPr>
        <w:rPr>
          <w:lang w:val="en-US"/>
        </w:rPr>
      </w:pPr>
      <w:r w:rsidRPr="00E12BB1">
        <w:rPr>
          <w:lang w:val="en-US"/>
        </w:rPr>
        <w:t xml:space="preserve">unrecyclable spoons </w:t>
      </w:r>
    </w:p>
    <w:p w14:paraId="4BAB9BD6" w14:textId="77777777" w:rsidR="0071165C" w:rsidRPr="00E12BB1" w:rsidRDefault="0071165C" w:rsidP="00B147D1">
      <w:pPr>
        <w:pStyle w:val="NoSpacing"/>
        <w:numPr>
          <w:ilvl w:val="0"/>
          <w:numId w:val="2"/>
        </w:numPr>
        <w:rPr>
          <w:lang w:val="en-US"/>
        </w:rPr>
      </w:pPr>
      <w:r w:rsidRPr="00E12BB1">
        <w:rPr>
          <w:lang w:val="en-US"/>
        </w:rPr>
        <w:t>0,2 g BODAC</w:t>
      </w:r>
    </w:p>
    <w:p w14:paraId="118638F0" w14:textId="6755B15C" w:rsidR="0071165C" w:rsidRPr="0071165C" w:rsidRDefault="005B3CB1" w:rsidP="00B147D1">
      <w:pPr>
        <w:pStyle w:val="NoSpacing"/>
        <w:numPr>
          <w:ilvl w:val="0"/>
          <w:numId w:val="2"/>
        </w:numPr>
        <w:rPr>
          <w:lang w:val="en-US"/>
        </w:rPr>
      </w:pPr>
      <w:r>
        <w:rPr>
          <w:lang w:val="en-US"/>
        </w:rPr>
        <w:t xml:space="preserve">2,0 </w:t>
      </w:r>
      <w:r w:rsidR="0071165C" w:rsidRPr="0071165C">
        <w:rPr>
          <w:lang w:val="en-US"/>
        </w:rPr>
        <w:t>g (wet weight) biofilm</w:t>
      </w:r>
    </w:p>
    <w:p w14:paraId="6542FAA5" w14:textId="77777777" w:rsidR="0071165C" w:rsidRPr="00E12BB1" w:rsidRDefault="0071165C" w:rsidP="00B147D1">
      <w:pPr>
        <w:pStyle w:val="NoSpacing"/>
        <w:numPr>
          <w:ilvl w:val="0"/>
          <w:numId w:val="2"/>
        </w:numPr>
        <w:rPr>
          <w:lang w:val="en-US"/>
        </w:rPr>
      </w:pPr>
      <w:r w:rsidRPr="00E12BB1">
        <w:rPr>
          <w:lang w:val="en-US"/>
        </w:rPr>
        <w:t xml:space="preserve">Centrifuge (an Eppendorf 5424 was used) </w:t>
      </w:r>
    </w:p>
    <w:p w14:paraId="55967344" w14:textId="77777777" w:rsidR="0071165C" w:rsidRPr="00E12BB1" w:rsidRDefault="0071165C" w:rsidP="00B147D1">
      <w:pPr>
        <w:pStyle w:val="NoSpacing"/>
        <w:numPr>
          <w:ilvl w:val="0"/>
          <w:numId w:val="2"/>
        </w:numPr>
        <w:rPr>
          <w:lang w:val="en-US"/>
        </w:rPr>
      </w:pPr>
      <w:r w:rsidRPr="00E12BB1">
        <w:rPr>
          <w:lang w:val="en-US"/>
        </w:rPr>
        <w:t>1 Liter pure H2O</w:t>
      </w:r>
    </w:p>
    <w:p w14:paraId="07D0E40E" w14:textId="77777777" w:rsidR="0071165C" w:rsidRPr="00E12BB1" w:rsidRDefault="0071165C" w:rsidP="00B147D1">
      <w:pPr>
        <w:pStyle w:val="NoSpacing"/>
        <w:numPr>
          <w:ilvl w:val="0"/>
          <w:numId w:val="2"/>
        </w:numPr>
        <w:rPr>
          <w:lang w:val="en-US"/>
        </w:rPr>
      </w:pPr>
      <w:r w:rsidRPr="00E12BB1">
        <w:rPr>
          <w:lang w:val="en-US"/>
        </w:rPr>
        <w:t>6 bottles with cap 100 mL</w:t>
      </w:r>
    </w:p>
    <w:p w14:paraId="73C99339" w14:textId="77777777" w:rsidR="0071165C" w:rsidRPr="00E12BB1" w:rsidRDefault="0071165C" w:rsidP="00B147D1">
      <w:pPr>
        <w:pStyle w:val="NoSpacing"/>
        <w:numPr>
          <w:ilvl w:val="0"/>
          <w:numId w:val="2"/>
        </w:numPr>
        <w:rPr>
          <w:lang w:val="en-US"/>
        </w:rPr>
      </w:pPr>
      <w:r w:rsidRPr="00E12BB1">
        <w:rPr>
          <w:lang w:val="en-US"/>
        </w:rPr>
        <w:t>Balance</w:t>
      </w:r>
    </w:p>
    <w:p w14:paraId="1721DD02" w14:textId="77777777" w:rsidR="0071165C" w:rsidRPr="00E12BB1" w:rsidRDefault="0071165C" w:rsidP="00B147D1">
      <w:pPr>
        <w:pStyle w:val="NoSpacing"/>
        <w:numPr>
          <w:ilvl w:val="0"/>
          <w:numId w:val="2"/>
        </w:numPr>
        <w:rPr>
          <w:lang w:val="en-US"/>
        </w:rPr>
      </w:pPr>
      <w:r w:rsidRPr="00E12BB1">
        <w:rPr>
          <w:lang w:val="en-US"/>
        </w:rPr>
        <w:t>Pipet, unrecyclable 50 mL</w:t>
      </w:r>
    </w:p>
    <w:p w14:paraId="09284D67" w14:textId="77777777" w:rsidR="0071165C" w:rsidRPr="00E12BB1" w:rsidRDefault="0071165C" w:rsidP="00B147D1">
      <w:pPr>
        <w:pStyle w:val="NoSpacing"/>
        <w:numPr>
          <w:ilvl w:val="0"/>
          <w:numId w:val="2"/>
        </w:numPr>
        <w:rPr>
          <w:lang w:val="en-US"/>
        </w:rPr>
      </w:pPr>
      <w:r w:rsidRPr="00E12BB1">
        <w:rPr>
          <w:lang w:val="en-US"/>
        </w:rPr>
        <w:t>micropipette</w:t>
      </w:r>
    </w:p>
    <w:p w14:paraId="6A2E1A51" w14:textId="77777777" w:rsidR="0071165C" w:rsidRPr="00E12BB1" w:rsidRDefault="0071165C" w:rsidP="00B147D1">
      <w:pPr>
        <w:pStyle w:val="NoSpacing"/>
        <w:numPr>
          <w:ilvl w:val="0"/>
          <w:numId w:val="2"/>
        </w:numPr>
        <w:rPr>
          <w:lang w:val="en-US"/>
        </w:rPr>
      </w:pPr>
      <w:r w:rsidRPr="00E12BB1">
        <w:rPr>
          <w:lang w:val="en-US"/>
        </w:rPr>
        <w:t xml:space="preserve">6x 2 ml Eppendorf flasks </w:t>
      </w:r>
    </w:p>
    <w:p w14:paraId="05B49495" w14:textId="77777777" w:rsidR="0071165C" w:rsidRPr="00E12BB1" w:rsidRDefault="0071165C" w:rsidP="00B147D1">
      <w:pPr>
        <w:pStyle w:val="NoSpacing"/>
        <w:numPr>
          <w:ilvl w:val="0"/>
          <w:numId w:val="2"/>
        </w:numPr>
        <w:rPr>
          <w:lang w:val="en-US"/>
        </w:rPr>
      </w:pPr>
      <w:r w:rsidRPr="00E12BB1">
        <w:rPr>
          <w:lang w:val="en-US"/>
        </w:rPr>
        <w:t xml:space="preserve">Liquid chromatography/ mass spectrometry machine (LC/MS) </w:t>
      </w:r>
    </w:p>
    <w:p w14:paraId="7BB4D4F8" w14:textId="0562E5D7" w:rsidR="0071165C" w:rsidRPr="0071165C" w:rsidRDefault="0071165C" w:rsidP="00B147D1">
      <w:pPr>
        <w:pStyle w:val="NoSpacing"/>
        <w:numPr>
          <w:ilvl w:val="0"/>
          <w:numId w:val="2"/>
        </w:numPr>
        <w:rPr>
          <w:lang w:val="en-US"/>
        </w:rPr>
      </w:pPr>
      <w:r w:rsidRPr="0071165C">
        <w:rPr>
          <w:lang w:val="en-US"/>
        </w:rPr>
        <w:t xml:space="preserve">standard pH solutions </w:t>
      </w:r>
    </w:p>
    <w:p w14:paraId="635B1AD0" w14:textId="77777777" w:rsidR="0071165C" w:rsidRPr="00E12BB1" w:rsidRDefault="0071165C" w:rsidP="00B147D1">
      <w:pPr>
        <w:pStyle w:val="NoSpacing"/>
        <w:numPr>
          <w:ilvl w:val="0"/>
          <w:numId w:val="2"/>
        </w:numPr>
        <w:rPr>
          <w:lang w:val="en-US"/>
        </w:rPr>
      </w:pPr>
      <w:r w:rsidRPr="00E12BB1">
        <w:rPr>
          <w:lang w:val="en-US"/>
        </w:rPr>
        <w:t xml:space="preserve">6x 1 ml bottles (with cap) </w:t>
      </w:r>
    </w:p>
    <w:p w14:paraId="39208CFB" w14:textId="77777777" w:rsidR="0071165C" w:rsidRPr="00E12BB1" w:rsidRDefault="0071165C" w:rsidP="00B147D1">
      <w:pPr>
        <w:pStyle w:val="NoSpacing"/>
        <w:numPr>
          <w:ilvl w:val="0"/>
          <w:numId w:val="2"/>
        </w:numPr>
        <w:rPr>
          <w:lang w:val="en-US"/>
        </w:rPr>
      </w:pPr>
      <w:r w:rsidRPr="00E12BB1">
        <w:rPr>
          <w:lang w:val="en-US"/>
        </w:rPr>
        <w:t>pH measure machine</w:t>
      </w:r>
    </w:p>
    <w:p w14:paraId="06AEE59B" w14:textId="77777777" w:rsidR="00F01419" w:rsidRDefault="00F01419" w:rsidP="00172ACE">
      <w:pPr>
        <w:spacing w:line="360" w:lineRule="auto"/>
        <w:rPr>
          <w:lang w:val="en-US"/>
        </w:rPr>
        <w:sectPr w:rsidR="00F01419" w:rsidSect="00F01419">
          <w:type w:val="continuous"/>
          <w:pgSz w:w="11906" w:h="16838"/>
          <w:pgMar w:top="1440" w:right="1440" w:bottom="1440" w:left="1440" w:header="708" w:footer="708" w:gutter="0"/>
          <w:cols w:num="2" w:space="261"/>
          <w:docGrid w:linePitch="360"/>
        </w:sectPr>
      </w:pPr>
    </w:p>
    <w:p w14:paraId="30CD56D8" w14:textId="77777777" w:rsidR="0071165C" w:rsidRPr="0071165C" w:rsidRDefault="0071165C" w:rsidP="00172ACE">
      <w:pPr>
        <w:spacing w:line="360" w:lineRule="auto"/>
        <w:rPr>
          <w:lang w:val="en-US"/>
        </w:rPr>
      </w:pPr>
    </w:p>
    <w:p w14:paraId="50897841" w14:textId="77777777" w:rsidR="0071165C" w:rsidRPr="0071165C" w:rsidRDefault="0071165C" w:rsidP="00BF07B1">
      <w:pPr>
        <w:pStyle w:val="Heading2"/>
        <w:rPr>
          <w:lang w:val="en-US"/>
        </w:rPr>
      </w:pPr>
      <w:bookmarkStart w:id="44" w:name="_Toc161780465"/>
      <w:r w:rsidRPr="0071165C">
        <w:rPr>
          <w:lang w:val="en-US"/>
        </w:rPr>
        <w:t>Method of experimenting</w:t>
      </w:r>
      <w:bookmarkEnd w:id="44"/>
      <w:r w:rsidRPr="0071165C">
        <w:rPr>
          <w:lang w:val="en-US"/>
        </w:rPr>
        <w:t xml:space="preserve"> </w:t>
      </w:r>
    </w:p>
    <w:p w14:paraId="1370D867" w14:textId="14C0587C" w:rsidR="0071165C" w:rsidRPr="0071165C" w:rsidRDefault="0071165C" w:rsidP="00172ACE">
      <w:pPr>
        <w:spacing w:line="360" w:lineRule="auto"/>
        <w:rPr>
          <w:lang w:val="en-US"/>
        </w:rPr>
      </w:pPr>
      <w:r w:rsidRPr="0071165C">
        <w:rPr>
          <w:lang w:val="en-US"/>
        </w:rPr>
        <w:t>To prepare the micropollutant and carbon samples</w:t>
      </w:r>
      <w:r w:rsidR="0074514A">
        <w:rPr>
          <w:lang w:val="en-US"/>
        </w:rPr>
        <w:t>,</w:t>
      </w:r>
      <w:r w:rsidRPr="0071165C">
        <w:rPr>
          <w:lang w:val="en-US"/>
        </w:rPr>
        <w:t xml:space="preserve"> a stock solution is 10 mg/L of mixture 2,4-D, MPCC and Atrazine was made. The </w:t>
      </w:r>
      <w:r w:rsidR="0074514A">
        <w:rPr>
          <w:lang w:val="en-US"/>
        </w:rPr>
        <w:t xml:space="preserve">objected </w:t>
      </w:r>
      <w:r w:rsidRPr="0071165C">
        <w:rPr>
          <w:lang w:val="en-US"/>
        </w:rPr>
        <w:t xml:space="preserve">solution is 20µg/L. First, label the 1L bottle: 24D ATZ MCPP 20µg/L and the 4 </w:t>
      </w:r>
      <w:r w:rsidR="0074514A">
        <w:rPr>
          <w:lang w:val="en-US"/>
        </w:rPr>
        <w:t xml:space="preserve">50 mL </w:t>
      </w:r>
      <w:r w:rsidRPr="0071165C">
        <w:rPr>
          <w:lang w:val="en-US"/>
        </w:rPr>
        <w:t>flasks (with cap): Carbon 1, Carbon 2, Biofilm 1, Biofilm 2. To produce the '24D ATZ MCPP 20µg/L'; add 10 mg of each herbicide in the 1 L bottle, thus 30 mg in total is contained and add 1liter pure H</w:t>
      </w:r>
      <w:r w:rsidRPr="0074514A">
        <w:rPr>
          <w:vertAlign w:val="subscript"/>
          <w:lang w:val="en-US"/>
        </w:rPr>
        <w:t>2</w:t>
      </w:r>
      <w:r w:rsidRPr="0071165C">
        <w:rPr>
          <w:lang w:val="en-US"/>
        </w:rPr>
        <w:t xml:space="preserve">O. Label it as </w:t>
      </w:r>
      <w:r w:rsidRPr="0071165C">
        <w:rPr>
          <w:lang w:val="en-US"/>
        </w:rPr>
        <w:lastRenderedPageBreak/>
        <w:t>'concentrated herbicide'. Since 20µg is quite impossible to measure</w:t>
      </w:r>
      <w:r w:rsidR="0074514A">
        <w:rPr>
          <w:lang w:val="en-US"/>
        </w:rPr>
        <w:t xml:space="preserve">, this concentration will be diluted. </w:t>
      </w:r>
      <w:r w:rsidRPr="0071165C">
        <w:rPr>
          <w:lang w:val="en-US"/>
        </w:rPr>
        <w:t xml:space="preserve">Before </w:t>
      </w:r>
      <w:r w:rsidR="0074514A" w:rsidRPr="0071165C">
        <w:rPr>
          <w:lang w:val="en-US"/>
        </w:rPr>
        <w:t>preparing the</w:t>
      </w:r>
      <w:r w:rsidRPr="0071165C">
        <w:rPr>
          <w:lang w:val="en-US"/>
        </w:rPr>
        <w:t xml:space="preserve"> actual solution (20µg/L), one should know that a concentration of 20µg/L is the same as the concentration of 10µg/0,5L</w:t>
      </w:r>
      <w:r w:rsidR="0019303F">
        <w:rPr>
          <w:lang w:val="en-US"/>
        </w:rPr>
        <w:t xml:space="preserve">. </w:t>
      </w:r>
      <w:r w:rsidRPr="0071165C">
        <w:rPr>
          <w:lang w:val="en-US"/>
        </w:rPr>
        <w:t>To achieve a solution with a concentration of 20 µg/L, a</w:t>
      </w:r>
      <w:r w:rsidR="006A22D4">
        <w:rPr>
          <w:lang w:val="en-US"/>
        </w:rPr>
        <w:t xml:space="preserve">dd </w:t>
      </w:r>
      <w:r w:rsidRPr="0071165C">
        <w:rPr>
          <w:lang w:val="en-US"/>
        </w:rPr>
        <w:t>1 mL of the solution 10mg/L in 500 ml H</w:t>
      </w:r>
      <w:r w:rsidRPr="0074514A">
        <w:rPr>
          <w:vertAlign w:val="subscript"/>
          <w:lang w:val="en-US"/>
        </w:rPr>
        <w:t>2</w:t>
      </w:r>
      <w:r w:rsidRPr="0071165C">
        <w:rPr>
          <w:lang w:val="en-US"/>
        </w:rPr>
        <w:t xml:space="preserve">O. </w:t>
      </w:r>
      <w:r w:rsidR="00C61488">
        <w:rPr>
          <w:lang w:val="en-US"/>
        </w:rPr>
        <w:t>T</w:t>
      </w:r>
      <w:r w:rsidR="000D0DF8">
        <w:rPr>
          <w:lang w:val="en-US"/>
        </w:rPr>
        <w:t>his amount</w:t>
      </w:r>
      <w:r w:rsidR="00C61488">
        <w:rPr>
          <w:lang w:val="en-US"/>
        </w:rPr>
        <w:t xml:space="preserve"> was calculated</w:t>
      </w:r>
      <w:r w:rsidR="000D0DF8">
        <w:rPr>
          <w:lang w:val="en-US"/>
        </w:rPr>
        <w:t xml:space="preserve"> using the </w:t>
      </w:r>
      <w:r w:rsidR="000D0DF8" w:rsidRPr="0071165C">
        <w:rPr>
          <w:lang w:val="en-US"/>
        </w:rPr>
        <w:t>equatio</w:t>
      </w:r>
      <w:r w:rsidR="007462B9">
        <w:rPr>
          <w:lang w:val="en-US"/>
        </w:rPr>
        <w:t xml:space="preserve">n </w:t>
      </w:r>
      <w:r w:rsidR="007462B9" w:rsidRPr="0071165C">
        <w:rPr>
          <w:lang w:val="en-US"/>
        </w:rPr>
        <w:t>C1V1 = C2V2</w:t>
      </w:r>
      <w:r w:rsidR="007462B9">
        <w:rPr>
          <w:lang w:val="en-US"/>
        </w:rPr>
        <w:t xml:space="preserve">.  </w:t>
      </w:r>
      <w:r w:rsidRPr="00C61488">
        <w:rPr>
          <w:lang w:val="en-US"/>
        </w:rPr>
        <w:t>To</w:t>
      </w:r>
      <w:r w:rsidRPr="0071165C">
        <w:rPr>
          <w:lang w:val="en-US"/>
        </w:rPr>
        <w:t xml:space="preserve"> prepare the BODAC</w:t>
      </w:r>
      <w:r w:rsidR="0074514A">
        <w:rPr>
          <w:lang w:val="en-US"/>
        </w:rPr>
        <w:t xml:space="preserve">, </w:t>
      </w:r>
      <w:r w:rsidRPr="0071165C">
        <w:rPr>
          <w:lang w:val="en-US"/>
        </w:rPr>
        <w:t xml:space="preserve">add more than 0,2 gram each of BODAC in the flasks labeled 'Carbon 1' and 'Carbon 2' (with cap, 50 mL) with pure water until the bottle is filled to 50 </w:t>
      </w:r>
      <w:proofErr w:type="spellStart"/>
      <w:r w:rsidRPr="0071165C">
        <w:rPr>
          <w:lang w:val="en-US"/>
        </w:rPr>
        <w:t>mL.</w:t>
      </w:r>
      <w:proofErr w:type="spellEnd"/>
      <w:r w:rsidRPr="0071165C">
        <w:rPr>
          <w:lang w:val="en-US"/>
        </w:rPr>
        <w:t xml:space="preserve"> To prepare the biofilm samples, add (wet weight 2,0 g) biofilm (segregated from carbon) in both flasks labeled 'Biofilm 1' and 'Biofilm 2' (with cap, 50 mL) with pure water until the bottle is filled to 50 </w:t>
      </w:r>
      <w:proofErr w:type="spellStart"/>
      <w:r w:rsidRPr="0071165C">
        <w:rPr>
          <w:lang w:val="en-US"/>
        </w:rPr>
        <w:t>mL.</w:t>
      </w:r>
      <w:proofErr w:type="spellEnd"/>
      <w:r w:rsidRPr="0071165C">
        <w:rPr>
          <w:lang w:val="en-US"/>
        </w:rPr>
        <w:t xml:space="preserve"> Centrifuge the flasks. To make the solutions, label 6 bottles with the next labels: Control (micro pollutant replicate) 1, Control (micro pollutant replicate) 2, Carbon (replicate) 1, Carbon (replicate) 2, Biofilm (replicate) 1, Biofilm (replicate) 2. After centrifuging the flasks, get rid of the water in the Carbon sample. Poor it into the sink. Make sure not to pour the BODAC into the sink as well. After that, weigh 0,20 grams of Carbon sample on a balance</w:t>
      </w:r>
      <w:r w:rsidR="0088329A">
        <w:rPr>
          <w:lang w:val="en-US"/>
        </w:rPr>
        <w:t xml:space="preserve"> and put it</w:t>
      </w:r>
      <w:r w:rsidRPr="0071165C">
        <w:rPr>
          <w:lang w:val="en-US"/>
        </w:rPr>
        <w:t xml:space="preserve"> into each of the bottles labeled Carbon 1 and Carbon 2, use an unrecyclable spoon. Get rid of the water in </w:t>
      </w:r>
      <w:proofErr w:type="gramStart"/>
      <w:r w:rsidRPr="0071165C">
        <w:rPr>
          <w:lang w:val="en-US"/>
        </w:rPr>
        <w:t>both of the Biofilm</w:t>
      </w:r>
      <w:proofErr w:type="gramEnd"/>
      <w:r w:rsidRPr="0071165C">
        <w:rPr>
          <w:lang w:val="en-US"/>
        </w:rPr>
        <w:t xml:space="preserve"> samples. Poor it into the sink. Make sure not to pour the Biofilm into the sink as well. Put </w:t>
      </w:r>
      <w:proofErr w:type="gramStart"/>
      <w:r w:rsidRPr="0071165C">
        <w:rPr>
          <w:lang w:val="en-US"/>
        </w:rPr>
        <w:t>all of</w:t>
      </w:r>
      <w:proofErr w:type="gramEnd"/>
      <w:r w:rsidRPr="0071165C">
        <w:rPr>
          <w:lang w:val="en-US"/>
        </w:rPr>
        <w:t xml:space="preserve"> the 2,0 g (wet weight) </w:t>
      </w:r>
      <w:r w:rsidR="0074514A">
        <w:rPr>
          <w:lang w:val="en-US"/>
        </w:rPr>
        <w:t>b</w:t>
      </w:r>
      <w:r w:rsidRPr="0071165C">
        <w:rPr>
          <w:lang w:val="en-US"/>
        </w:rPr>
        <w:t xml:space="preserve">iofilm from Biofilm sample 1 into the Biofilm 1 labeled bottle. Replicate these actions for Biofilm sample 2.  Then, add, with a pipet (50 ml), 50 ml 24D ATZ MCPP 20µg/L to each Control 1 and Control 2. To make the actual solutions with the micropollutant. Add 50 ml of 24D ATZ MCPP 20µg/L with a pipet (50 mL) in each of the Carbon 1, Carbon 2, Biofilm 1 and Biofilm 2 bottles. </w:t>
      </w:r>
      <w:r w:rsidR="0088329A">
        <w:rPr>
          <w:lang w:val="en-US"/>
        </w:rPr>
        <w:t>I</w:t>
      </w:r>
      <w:r w:rsidRPr="0071165C">
        <w:rPr>
          <w:lang w:val="en-US"/>
        </w:rPr>
        <w:t>n this process</w:t>
      </w:r>
      <w:r w:rsidR="0088329A">
        <w:rPr>
          <w:lang w:val="en-US"/>
        </w:rPr>
        <w:t xml:space="preserve">, clean </w:t>
      </w:r>
      <w:r w:rsidRPr="0071165C">
        <w:rPr>
          <w:lang w:val="en-US"/>
        </w:rPr>
        <w:t>the used spoons and used biofilm flasks (of the concerning substance) and put this into the concerning bottle. After that, put the 6 bottles in the shaker for 30 min at 20 ⁰C and 120 RPM in a dark condition.</w:t>
      </w:r>
      <w:r w:rsidR="009A196A">
        <w:rPr>
          <w:lang w:val="en-US"/>
        </w:rPr>
        <w:t xml:space="preserve"> In the meantime, l</w:t>
      </w:r>
      <w:r w:rsidRPr="0071165C">
        <w:rPr>
          <w:lang w:val="en-US"/>
        </w:rPr>
        <w:t xml:space="preserve">abel the 2 ml flasks with the next labels: Control 1, Control 2, Carbon 1, Carbon 2, Biofilm 1, and Biofilm 2. After that, take the samples periodically at precisely, 30 min, 2h, 24h, 1 week and 2 weeks. When taking the samples, take the following actions. First, test the specific pipet (installed at 1 mL) with water. Put 1 mL on a dish on a </w:t>
      </w:r>
      <w:r w:rsidR="0074514A">
        <w:rPr>
          <w:lang w:val="en-US"/>
        </w:rPr>
        <w:t>balance</w:t>
      </w:r>
      <w:r w:rsidRPr="0071165C">
        <w:rPr>
          <w:lang w:val="en-US"/>
        </w:rPr>
        <w:t xml:space="preserve"> and check if the value is correct. Then, put 2 times 1 mL into the corresponding Eppendorf tube, and use a new pipet with each bottle. Proceed to centrifuge the 6 Eppendorf tubes at 10 000 RPM for 5 min. Label in the meantime (1 mL) bottles with the next labels: (30m/2h/24h/1w/2w)</w:t>
      </w:r>
      <w:r w:rsidR="007444C2">
        <w:rPr>
          <w:lang w:val="en-US"/>
        </w:rPr>
        <w:t xml:space="preserve"> </w:t>
      </w:r>
      <w:r w:rsidRPr="0071165C">
        <w:rPr>
          <w:lang w:val="en-US"/>
        </w:rPr>
        <w:t xml:space="preserve">(1-8). There are 6 samples at every point measured, when measuring for the first time, make sure there are two more blanks. After centrifuging, pipet 1 mL of each bottle in a 1 mL bottle. </w:t>
      </w:r>
      <w:r w:rsidR="0031299C">
        <w:rPr>
          <w:lang w:val="en-US"/>
        </w:rPr>
        <w:t xml:space="preserve">For </w:t>
      </w:r>
      <w:r w:rsidRPr="0071165C">
        <w:rPr>
          <w:lang w:val="en-US"/>
        </w:rPr>
        <w:t>measuring</w:t>
      </w:r>
      <w:r w:rsidR="0031299C">
        <w:rPr>
          <w:lang w:val="en-US"/>
        </w:rPr>
        <w:t xml:space="preserve">, </w:t>
      </w:r>
      <w:r w:rsidRPr="0071165C">
        <w:rPr>
          <w:lang w:val="en-US"/>
        </w:rPr>
        <w:t xml:space="preserve">put the samples in the LC/MS machine.  To check the </w:t>
      </w:r>
      <w:r w:rsidR="00C56D91">
        <w:rPr>
          <w:noProof/>
          <w:lang w:val="en-US"/>
        </w:rPr>
        <w:lastRenderedPageBreak/>
        <w:drawing>
          <wp:anchor distT="0" distB="0" distL="114300" distR="114300" simplePos="0" relativeHeight="251642880" behindDoc="0" locked="0" layoutInCell="1" allowOverlap="1" wp14:anchorId="3B885B93" wp14:editId="346476A7">
            <wp:simplePos x="0" y="0"/>
            <wp:positionH relativeFrom="page">
              <wp:posOffset>3994651</wp:posOffset>
            </wp:positionH>
            <wp:positionV relativeFrom="paragraph">
              <wp:posOffset>8389</wp:posOffset>
            </wp:positionV>
            <wp:extent cx="3505200" cy="2807970"/>
            <wp:effectExtent l="0" t="0" r="0" b="0"/>
            <wp:wrapSquare wrapText="bothSides"/>
            <wp:docPr id="189719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990" name="Picture 189719990"/>
                    <pic:cNvPicPr/>
                  </pic:nvPicPr>
                  <pic:blipFill rotWithShape="1">
                    <a:blip r:embed="rId25">
                      <a:extLst>
                        <a:ext uri="{28A0092B-C50C-407E-A947-70E740481C1C}">
                          <a14:useLocalDpi xmlns:a14="http://schemas.microsoft.com/office/drawing/2010/main" val="0"/>
                        </a:ext>
                      </a:extLst>
                    </a:blip>
                    <a:srcRect t="1074"/>
                    <a:stretch/>
                  </pic:blipFill>
                  <pic:spPr bwMode="auto">
                    <a:xfrm>
                      <a:off x="0" y="0"/>
                      <a:ext cx="3505200" cy="2807970"/>
                    </a:xfrm>
                    <a:prstGeom prst="rect">
                      <a:avLst/>
                    </a:prstGeom>
                    <a:ln>
                      <a:noFill/>
                    </a:ln>
                    <a:extLst>
                      <a:ext uri="{53640926-AAD7-44D8-BBD7-CCE9431645EC}">
                        <a14:shadowObscured xmlns:a14="http://schemas.microsoft.com/office/drawing/2010/main"/>
                      </a:ext>
                    </a:extLst>
                  </pic:spPr>
                </pic:pic>
              </a:graphicData>
            </a:graphic>
          </wp:anchor>
        </w:drawing>
      </w:r>
      <w:r w:rsidRPr="0071165C">
        <w:rPr>
          <w:lang w:val="en-US"/>
        </w:rPr>
        <w:t xml:space="preserve">resemblance between the 100 mL bottles, measure the </w:t>
      </w:r>
      <w:proofErr w:type="spellStart"/>
      <w:r w:rsidRPr="0071165C">
        <w:rPr>
          <w:lang w:val="en-US"/>
        </w:rPr>
        <w:t>pH.</w:t>
      </w:r>
      <w:proofErr w:type="spellEnd"/>
      <w:r w:rsidRPr="0071165C">
        <w:rPr>
          <w:lang w:val="en-US"/>
        </w:rPr>
        <w:t xml:space="preserve"> Operate by first checking the equipment with three standard solutions. Make sure to clean the machine after every sample. </w:t>
      </w:r>
    </w:p>
    <w:p w14:paraId="4F3FBCFC" w14:textId="457D5FC3" w:rsidR="0071165C" w:rsidRPr="0071165C" w:rsidRDefault="00C56D91" w:rsidP="00172ACE">
      <w:pPr>
        <w:spacing w:line="360" w:lineRule="auto"/>
        <w:rPr>
          <w:lang w:val="en-US"/>
        </w:rPr>
      </w:pPr>
      <w:r>
        <w:rPr>
          <w:noProof/>
        </w:rPr>
        <mc:AlternateContent>
          <mc:Choice Requires="wps">
            <w:drawing>
              <wp:anchor distT="0" distB="0" distL="114300" distR="114300" simplePos="0" relativeHeight="251669504" behindDoc="0" locked="0" layoutInCell="1" allowOverlap="1" wp14:anchorId="3CD0E743" wp14:editId="35F45740">
                <wp:simplePos x="0" y="0"/>
                <wp:positionH relativeFrom="column">
                  <wp:posOffset>3101509</wp:posOffset>
                </wp:positionH>
                <wp:positionV relativeFrom="paragraph">
                  <wp:posOffset>1572517</wp:posOffset>
                </wp:positionV>
                <wp:extent cx="3505200" cy="635"/>
                <wp:effectExtent l="0" t="0" r="0" b="0"/>
                <wp:wrapSquare wrapText="bothSides"/>
                <wp:docPr id="882220303" name="Text Box 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269B83BD" w14:textId="1959C731" w:rsidR="0031299C" w:rsidRPr="00117967" w:rsidRDefault="0031299C" w:rsidP="0031299C">
                            <w:pPr>
                              <w:pStyle w:val="Caption"/>
                              <w:rPr>
                                <w:noProof/>
                                <w:sz w:val="24"/>
                                <w:lang w:val="en-US"/>
                              </w:rPr>
                            </w:pPr>
                            <w:r>
                              <w:t xml:space="preserve">Figure </w:t>
                            </w:r>
                            <w:r>
                              <w:fldChar w:fldCharType="begin"/>
                            </w:r>
                            <w:r>
                              <w:instrText xml:space="preserve"> SEQ Figure \* ARABIC </w:instrText>
                            </w:r>
                            <w:r>
                              <w:fldChar w:fldCharType="separate"/>
                            </w:r>
                            <w:r w:rsidR="00990EDE">
                              <w:rPr>
                                <w:noProof/>
                              </w:rPr>
                              <w:t>11</w:t>
                            </w:r>
                            <w:r>
                              <w:fldChar w:fldCharType="end"/>
                            </w:r>
                            <w:r>
                              <w:t xml:space="preserve"> Basics of conducted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D0E743" id="_x0000_s1035" type="#_x0000_t202" style="position:absolute;margin-left:244.2pt;margin-top:123.8pt;width:27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" stroked="f">
                <v:textbox style="mso-fit-shape-to-text:t" inset="0,0,0,0">
                  <w:txbxContent>
                    <w:p w14:paraId="269B83BD" w14:textId="1959C731" w:rsidR="0031299C" w:rsidRPr="00117967" w:rsidRDefault="0031299C" w:rsidP="0031299C">
                      <w:pPr>
                        <w:pStyle w:val="Caption"/>
                        <w:rPr>
                          <w:noProof/>
                          <w:sz w:val="24"/>
                          <w:lang w:val="en-US"/>
                        </w:rPr>
                      </w:pPr>
                      <w:proofErr w:type="spellStart"/>
                      <w:r>
                        <w:t>Figure</w:t>
                      </w:r>
                      <w:proofErr w:type="spellEnd"/>
                      <w:r>
                        <w:t xml:space="preserve"> </w:t>
                      </w:r>
                      <w:r>
                        <w:fldChar w:fldCharType="begin"/>
                      </w:r>
                      <w:r>
                        <w:instrText xml:space="preserve"> SEQ Figure \* ARABIC </w:instrText>
                      </w:r>
                      <w:r>
                        <w:fldChar w:fldCharType="separate"/>
                      </w:r>
                      <w:r w:rsidR="00990EDE">
                        <w:rPr>
                          <w:noProof/>
                        </w:rPr>
                        <w:t>11</w:t>
                      </w:r>
                      <w:r>
                        <w:fldChar w:fldCharType="end"/>
                      </w:r>
                      <w:r>
                        <w:t xml:space="preserve"> Basics of </w:t>
                      </w:r>
                      <w:proofErr w:type="spellStart"/>
                      <w:r>
                        <w:t>conducted</w:t>
                      </w:r>
                      <w:proofErr w:type="spellEnd"/>
                      <w:r>
                        <w:t xml:space="preserve"> experiment</w:t>
                      </w:r>
                    </w:p>
                  </w:txbxContent>
                </v:textbox>
                <w10:wrap type="square"/>
              </v:shape>
            </w:pict>
          </mc:Fallback>
        </mc:AlternateContent>
      </w:r>
      <w:r w:rsidR="0071165C" w:rsidRPr="0071165C">
        <w:rPr>
          <w:lang w:val="en-US"/>
        </w:rPr>
        <w:t xml:space="preserve">The mere basics of the conducted experiment are shown in </w:t>
      </w:r>
      <w:r w:rsidR="0071165C" w:rsidRPr="00493FF1">
        <w:rPr>
          <w:lang w:val="en-US"/>
        </w:rPr>
        <w:t xml:space="preserve">Figure </w:t>
      </w:r>
      <w:r w:rsidR="0031299C" w:rsidRPr="00493FF1">
        <w:rPr>
          <w:lang w:val="en-US"/>
        </w:rPr>
        <w:t>11</w:t>
      </w:r>
      <w:r w:rsidR="0071165C" w:rsidRPr="00493FF1">
        <w:rPr>
          <w:lang w:val="en-US"/>
        </w:rPr>
        <w:t>.</w:t>
      </w:r>
      <w:r w:rsidR="0071165C" w:rsidRPr="0071165C">
        <w:rPr>
          <w:lang w:val="en-US"/>
        </w:rPr>
        <w:t xml:space="preserve"> </w:t>
      </w:r>
      <w:r w:rsidR="0071165C" w:rsidRPr="00C00FA2">
        <w:rPr>
          <w:lang w:val="en-US"/>
        </w:rPr>
        <w:t xml:space="preserve">The </w:t>
      </w:r>
      <w:r w:rsidR="00FE4066" w:rsidRPr="00C00FA2">
        <w:rPr>
          <w:lang w:val="en-US"/>
        </w:rPr>
        <w:t xml:space="preserve">removal </w:t>
      </w:r>
      <w:r w:rsidR="00E834D2" w:rsidRPr="00C00FA2">
        <w:rPr>
          <w:lang w:val="en-US"/>
        </w:rPr>
        <w:t xml:space="preserve">of </w:t>
      </w:r>
      <w:r w:rsidR="0071220E" w:rsidRPr="00C00FA2">
        <w:rPr>
          <w:lang w:val="en-US"/>
        </w:rPr>
        <w:t>herbicide can be indicated by the amount of herbicide in the Biofilm and</w:t>
      </w:r>
      <w:r w:rsidR="00DA4131" w:rsidRPr="00C00FA2">
        <w:rPr>
          <w:lang w:val="en-US"/>
        </w:rPr>
        <w:t xml:space="preserve">/or Carbon sample in contrary to the </w:t>
      </w:r>
      <w:r w:rsidR="00D618F4" w:rsidRPr="00C00FA2">
        <w:rPr>
          <w:lang w:val="en-US"/>
        </w:rPr>
        <w:t>C</w:t>
      </w:r>
      <w:r w:rsidR="00DA4131" w:rsidRPr="00C00FA2">
        <w:rPr>
          <w:lang w:val="en-US"/>
        </w:rPr>
        <w:t xml:space="preserve">ontrol </w:t>
      </w:r>
      <w:r w:rsidR="00D618F4" w:rsidRPr="00C00FA2">
        <w:rPr>
          <w:lang w:val="en-US"/>
        </w:rPr>
        <w:t>sample</w:t>
      </w:r>
      <w:r w:rsidR="00DA4131" w:rsidRPr="00C00FA2">
        <w:rPr>
          <w:lang w:val="en-US"/>
        </w:rPr>
        <w:t xml:space="preserve">. A </w:t>
      </w:r>
      <w:r w:rsidR="00101E9E" w:rsidRPr="00C00FA2">
        <w:rPr>
          <w:lang w:val="en-US"/>
        </w:rPr>
        <w:t>relatively</w:t>
      </w:r>
      <w:r w:rsidR="00460F63" w:rsidRPr="00C00FA2">
        <w:rPr>
          <w:lang w:val="en-US"/>
        </w:rPr>
        <w:t xml:space="preserve"> lower</w:t>
      </w:r>
      <w:r w:rsidR="00101E9E" w:rsidRPr="00C00FA2">
        <w:rPr>
          <w:lang w:val="en-US"/>
        </w:rPr>
        <w:t>, when compared to the control group,</w:t>
      </w:r>
      <w:r w:rsidR="00DA4131" w:rsidRPr="00C00FA2">
        <w:rPr>
          <w:lang w:val="en-US"/>
        </w:rPr>
        <w:t xml:space="preserve"> amount of herbicide in the Carbon and/or Biofilm sample </w:t>
      </w:r>
      <w:r w:rsidR="00155A28" w:rsidRPr="00C00FA2">
        <w:rPr>
          <w:lang w:val="en-US"/>
        </w:rPr>
        <w:t>indicates a high</w:t>
      </w:r>
      <w:r w:rsidR="00E50322" w:rsidRPr="00C00FA2">
        <w:rPr>
          <w:lang w:val="en-US"/>
        </w:rPr>
        <w:t xml:space="preserve"> removal</w:t>
      </w:r>
      <w:r w:rsidR="00C00FA2" w:rsidRPr="00C00FA2">
        <w:rPr>
          <w:lang w:val="en-US"/>
        </w:rPr>
        <w:t xml:space="preserve"> of the herbicide.</w:t>
      </w:r>
      <w:r w:rsidR="00C00FA2">
        <w:rPr>
          <w:lang w:val="en-US"/>
        </w:rPr>
        <w:t xml:space="preserve"> </w:t>
      </w:r>
    </w:p>
    <w:p w14:paraId="5B41EF14" w14:textId="48350DC7" w:rsidR="0071165C" w:rsidRPr="0071165C" w:rsidRDefault="0071165C" w:rsidP="00BF07B1">
      <w:pPr>
        <w:pStyle w:val="Heading1"/>
        <w:rPr>
          <w:lang w:val="en-US"/>
        </w:rPr>
      </w:pPr>
      <w:bookmarkStart w:id="45" w:name="_Toc161780466"/>
      <w:r w:rsidRPr="0071165C">
        <w:rPr>
          <w:lang w:val="en-US"/>
        </w:rPr>
        <w:t>Result</w:t>
      </w:r>
      <w:r w:rsidR="00FF16C9">
        <w:rPr>
          <w:lang w:val="en-US"/>
        </w:rPr>
        <w:t>s and Result Analysis</w:t>
      </w:r>
      <w:bookmarkEnd w:id="45"/>
      <w:r w:rsidR="00FF16C9">
        <w:rPr>
          <w:lang w:val="en-US"/>
        </w:rPr>
        <w:t xml:space="preserve"> </w:t>
      </w:r>
    </w:p>
    <w:p w14:paraId="0B7DC2D0" w14:textId="03440707" w:rsidR="0071165C" w:rsidRPr="0071165C" w:rsidRDefault="0071165C" w:rsidP="00172ACE">
      <w:pPr>
        <w:spacing w:line="360" w:lineRule="auto"/>
        <w:rPr>
          <w:lang w:val="en-US"/>
        </w:rPr>
      </w:pPr>
      <w:r w:rsidRPr="0071165C">
        <w:rPr>
          <w:lang w:val="en-US"/>
        </w:rPr>
        <w:t xml:space="preserve">The purpose of this study was to follow the removal of herbicides over time. This is what is shown in the next graphs. The conducted laboratory test was meant to distinguish the difference between biodegradation and adsorption by the BODAC granules. </w:t>
      </w:r>
    </w:p>
    <w:p w14:paraId="5E157D15" w14:textId="3F8EF413" w:rsidR="0071165C" w:rsidRDefault="0071165C" w:rsidP="0031299C">
      <w:pPr>
        <w:pStyle w:val="Heading2"/>
        <w:rPr>
          <w:lang w:val="en-US"/>
        </w:rPr>
      </w:pPr>
      <w:r w:rsidRPr="0071165C">
        <w:rPr>
          <w:lang w:val="en-US"/>
        </w:rPr>
        <w:tab/>
        <w:t xml:space="preserve"> </w:t>
      </w:r>
      <w:bookmarkStart w:id="46" w:name="_Toc161780467"/>
      <w:r w:rsidRPr="0071165C">
        <w:rPr>
          <w:lang w:val="en-US"/>
        </w:rPr>
        <w:t>pH measurements</w:t>
      </w:r>
      <w:bookmarkEnd w:id="46"/>
    </w:p>
    <w:p w14:paraId="57D62472" w14:textId="61FBF44C" w:rsidR="007444C2" w:rsidRDefault="0031299C" w:rsidP="007444C2">
      <w:pPr>
        <w:spacing w:line="360" w:lineRule="auto"/>
        <w:rPr>
          <w:lang w:val="en-US"/>
        </w:rPr>
      </w:pPr>
      <w:r>
        <w:rPr>
          <w:noProof/>
        </w:rPr>
        <mc:AlternateContent>
          <mc:Choice Requires="wps">
            <w:drawing>
              <wp:anchor distT="0" distB="0" distL="114300" distR="114300" simplePos="0" relativeHeight="251683840" behindDoc="0" locked="0" layoutInCell="1" allowOverlap="1" wp14:anchorId="67AF798E" wp14:editId="74CCC347">
                <wp:simplePos x="0" y="0"/>
                <wp:positionH relativeFrom="column">
                  <wp:posOffset>-18669</wp:posOffset>
                </wp:positionH>
                <wp:positionV relativeFrom="paragraph">
                  <wp:posOffset>2412365</wp:posOffset>
                </wp:positionV>
                <wp:extent cx="5731510" cy="247650"/>
                <wp:effectExtent l="0" t="0" r="2540" b="0"/>
                <wp:wrapSquare wrapText="bothSides"/>
                <wp:docPr id="489995100" name="Text Box 1"/>
                <wp:cNvGraphicFramePr/>
                <a:graphic xmlns:a="http://schemas.openxmlformats.org/drawingml/2006/main">
                  <a:graphicData uri="http://schemas.microsoft.com/office/word/2010/wordprocessingShape">
                    <wps:wsp>
                      <wps:cNvSpPr txBox="1"/>
                      <wps:spPr>
                        <a:xfrm>
                          <a:off x="0" y="0"/>
                          <a:ext cx="5731510" cy="247650"/>
                        </a:xfrm>
                        <a:prstGeom prst="rect">
                          <a:avLst/>
                        </a:prstGeom>
                        <a:solidFill>
                          <a:prstClr val="white"/>
                        </a:solidFill>
                        <a:ln>
                          <a:noFill/>
                        </a:ln>
                      </wps:spPr>
                      <wps:txbx>
                        <w:txbxContent>
                          <w:p w14:paraId="06AA22A6" w14:textId="46D97E8A" w:rsidR="0031299C" w:rsidRPr="004B438E" w:rsidRDefault="0031299C" w:rsidP="0031299C">
                            <w:pPr>
                              <w:pStyle w:val="Caption"/>
                              <w:rPr>
                                <w:sz w:val="24"/>
                              </w:rPr>
                            </w:pPr>
                            <w:r>
                              <w:t xml:space="preserve">Table </w:t>
                            </w:r>
                            <w:r>
                              <w:fldChar w:fldCharType="begin"/>
                            </w:r>
                            <w:r>
                              <w:instrText xml:space="preserve"> SEQ Table \* ARABIC </w:instrText>
                            </w:r>
                            <w:r>
                              <w:fldChar w:fldCharType="separate"/>
                            </w:r>
                            <w:r w:rsidR="00990EDE">
                              <w:rPr>
                                <w:noProof/>
                              </w:rPr>
                              <w:t>1</w:t>
                            </w:r>
                            <w:r>
                              <w:fldChar w:fldCharType="end"/>
                            </w:r>
                            <w:r>
                              <w:t>, pH values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F798E" id="_x0000_s1036" type="#_x0000_t202" style="position:absolute;margin-left:-1.45pt;margin-top:189.95pt;width:451.3pt;height:1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" stroked="f">
                <v:textbox inset="0,0,0,0">
                  <w:txbxContent>
                    <w:p w14:paraId="06AA22A6" w14:textId="46D97E8A" w:rsidR="0031299C" w:rsidRPr="004B438E" w:rsidRDefault="0031299C" w:rsidP="0031299C">
                      <w:pPr>
                        <w:pStyle w:val="Caption"/>
                        <w:rPr>
                          <w:sz w:val="24"/>
                        </w:rPr>
                      </w:pPr>
                      <w:proofErr w:type="spellStart"/>
                      <w:r>
                        <w:t>Table</w:t>
                      </w:r>
                      <w:proofErr w:type="spellEnd"/>
                      <w:r>
                        <w:t xml:space="preserve"> </w:t>
                      </w:r>
                      <w:r>
                        <w:fldChar w:fldCharType="begin"/>
                      </w:r>
                      <w:r>
                        <w:instrText xml:space="preserve"> SEQ Table \* ARABIC </w:instrText>
                      </w:r>
                      <w:r>
                        <w:fldChar w:fldCharType="separate"/>
                      </w:r>
                      <w:r w:rsidR="00990EDE">
                        <w:rPr>
                          <w:noProof/>
                        </w:rPr>
                        <w:t>1</w:t>
                      </w:r>
                      <w:r>
                        <w:fldChar w:fldCharType="end"/>
                      </w:r>
                      <w:r>
                        <w:t xml:space="preserve">, pH </w:t>
                      </w:r>
                      <w:proofErr w:type="spellStart"/>
                      <w:r>
                        <w:t>values</w:t>
                      </w:r>
                      <w:proofErr w:type="spellEnd"/>
                      <w:r>
                        <w:t xml:space="preserve"> samples</w:t>
                      </w:r>
                    </w:p>
                  </w:txbxContent>
                </v:textbox>
                <w10:wrap type="square"/>
              </v:shape>
            </w:pict>
          </mc:Fallback>
        </mc:AlternateContent>
      </w:r>
      <w:r w:rsidRPr="0031299C">
        <w:rPr>
          <w:noProof/>
        </w:rPr>
        <w:drawing>
          <wp:inline distT="0" distB="0" distL="0" distR="0" wp14:anchorId="2F14F986" wp14:editId="731FB695">
            <wp:extent cx="5614416" cy="2176145"/>
            <wp:effectExtent l="0" t="0" r="5715" b="0"/>
            <wp:docPr id="140301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 t="69644" r="2197" b="1367"/>
                    <a:stretch/>
                  </pic:blipFill>
                  <pic:spPr bwMode="auto">
                    <a:xfrm>
                      <a:off x="0" y="0"/>
                      <a:ext cx="5614744" cy="2176272"/>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To get an indication of the resemblance of the different samples, the pH was measured. </w:t>
      </w:r>
      <w:r w:rsidR="002745A6">
        <w:rPr>
          <w:lang w:val="en-US"/>
        </w:rPr>
        <w:t>T</w:t>
      </w:r>
      <w:r w:rsidRPr="0031299C">
        <w:rPr>
          <w:lang w:val="en-US"/>
        </w:rPr>
        <w:t xml:space="preserve">able </w:t>
      </w:r>
      <w:r w:rsidR="002745A6">
        <w:rPr>
          <w:lang w:val="en-US"/>
        </w:rPr>
        <w:t xml:space="preserve">1 </w:t>
      </w:r>
      <w:r w:rsidRPr="0031299C">
        <w:rPr>
          <w:lang w:val="en-US"/>
        </w:rPr>
        <w:t>shows the</w:t>
      </w:r>
      <w:r>
        <w:rPr>
          <w:lang w:val="en-US"/>
        </w:rPr>
        <w:t xml:space="preserve"> measured </w:t>
      </w:r>
      <w:r w:rsidRPr="0031299C">
        <w:rPr>
          <w:lang w:val="en-US"/>
        </w:rPr>
        <w:t>pH</w:t>
      </w:r>
      <w:r>
        <w:rPr>
          <w:lang w:val="en-US"/>
        </w:rPr>
        <w:t xml:space="preserve"> values</w:t>
      </w:r>
      <w:r w:rsidRPr="0031299C">
        <w:rPr>
          <w:lang w:val="en-US"/>
        </w:rPr>
        <w:t xml:space="preserve">. </w:t>
      </w:r>
      <w:r w:rsidR="0071165C" w:rsidRPr="0071165C">
        <w:rPr>
          <w:lang w:val="en-US"/>
        </w:rPr>
        <w:t xml:space="preserve">Since the </w:t>
      </w:r>
      <w:r>
        <w:rPr>
          <w:lang w:val="en-US"/>
        </w:rPr>
        <w:t>p</w:t>
      </w:r>
      <w:r w:rsidR="0071165C" w:rsidRPr="0071165C">
        <w:rPr>
          <w:lang w:val="en-US"/>
        </w:rPr>
        <w:t xml:space="preserve">H values of the control samples 1 and 2, in </w:t>
      </w:r>
      <w:r w:rsidR="0071165C" w:rsidRPr="00493FF1">
        <w:rPr>
          <w:lang w:val="en-US"/>
        </w:rPr>
        <w:t xml:space="preserve">Table </w:t>
      </w:r>
      <w:r w:rsidRPr="00493FF1">
        <w:rPr>
          <w:lang w:val="en-US"/>
        </w:rPr>
        <w:t>1</w:t>
      </w:r>
      <w:r w:rsidR="0071165C" w:rsidRPr="00493FF1">
        <w:rPr>
          <w:lang w:val="en-US"/>
        </w:rPr>
        <w:t>, are</w:t>
      </w:r>
      <w:r w:rsidR="0071165C" w:rsidRPr="0071165C">
        <w:rPr>
          <w:lang w:val="en-US"/>
        </w:rPr>
        <w:t xml:space="preserve"> the same, it can be concluded that the substances are resemblant</w:t>
      </w:r>
      <w:r>
        <w:rPr>
          <w:lang w:val="en-US"/>
        </w:rPr>
        <w:t xml:space="preserve">. </w:t>
      </w:r>
      <w:r w:rsidR="0071165C" w:rsidRPr="0071165C">
        <w:rPr>
          <w:lang w:val="en-US"/>
        </w:rPr>
        <w:t xml:space="preserve">What can be noticed here is the significant difference between the </w:t>
      </w:r>
      <w:r>
        <w:rPr>
          <w:lang w:val="en-US"/>
        </w:rPr>
        <w:t>B</w:t>
      </w:r>
      <w:r w:rsidR="0071165C" w:rsidRPr="0071165C">
        <w:rPr>
          <w:lang w:val="en-US"/>
        </w:rPr>
        <w:t xml:space="preserve">iofilm and the </w:t>
      </w:r>
      <w:r>
        <w:rPr>
          <w:lang w:val="en-US"/>
        </w:rPr>
        <w:t>C</w:t>
      </w:r>
      <w:r w:rsidR="0071165C" w:rsidRPr="0071165C">
        <w:rPr>
          <w:lang w:val="en-US"/>
        </w:rPr>
        <w:t>arbon</w:t>
      </w:r>
      <w:r>
        <w:rPr>
          <w:lang w:val="en-US"/>
        </w:rPr>
        <w:t xml:space="preserve"> (BODAC)</w:t>
      </w:r>
      <w:r w:rsidR="0071165C" w:rsidRPr="0071165C">
        <w:rPr>
          <w:lang w:val="en-US"/>
        </w:rPr>
        <w:t xml:space="preserve"> samples, this is due to the even higher (7-8) PH value of active carbon.</w:t>
      </w:r>
    </w:p>
    <w:p w14:paraId="4E5B1BFD" w14:textId="138FC43C" w:rsidR="0071165C" w:rsidRPr="0071165C" w:rsidRDefault="0071165C" w:rsidP="007444C2">
      <w:pPr>
        <w:pStyle w:val="Heading2"/>
        <w:rPr>
          <w:lang w:val="en-US"/>
        </w:rPr>
      </w:pPr>
      <w:r w:rsidRPr="0071165C">
        <w:rPr>
          <w:lang w:val="en-US"/>
        </w:rPr>
        <w:lastRenderedPageBreak/>
        <w:tab/>
        <w:t xml:space="preserve"> </w:t>
      </w:r>
      <w:bookmarkStart w:id="47" w:name="_Toc161780468"/>
      <w:r w:rsidRPr="0071165C">
        <w:rPr>
          <w:lang w:val="en-US"/>
        </w:rPr>
        <w:t>Concentration 2,4-D over time</w:t>
      </w:r>
      <w:bookmarkEnd w:id="47"/>
      <w:r w:rsidRPr="0071165C">
        <w:rPr>
          <w:lang w:val="en-US"/>
        </w:rPr>
        <w:t xml:space="preserve"> </w:t>
      </w:r>
    </w:p>
    <w:p w14:paraId="59D0B531" w14:textId="352D6CAD" w:rsidR="00BE6C49" w:rsidRDefault="0071165C" w:rsidP="00B17329">
      <w:pPr>
        <w:spacing w:line="360" w:lineRule="auto"/>
        <w:rPr>
          <w:lang w:val="en-US"/>
        </w:rPr>
      </w:pPr>
      <w:r w:rsidRPr="0071165C">
        <w:rPr>
          <w:lang w:val="en-US"/>
        </w:rPr>
        <w:t>The decrease</w:t>
      </w:r>
      <w:r w:rsidR="0031299C">
        <w:rPr>
          <w:lang w:val="en-US"/>
        </w:rPr>
        <w:t xml:space="preserve">d values </w:t>
      </w:r>
      <w:r w:rsidRPr="0071165C">
        <w:rPr>
          <w:lang w:val="en-US"/>
        </w:rPr>
        <w:t xml:space="preserve">of 2,4-D in the solution at </w:t>
      </w:r>
      <w:proofErr w:type="gramStart"/>
      <w:r w:rsidRPr="0071165C">
        <w:rPr>
          <w:lang w:val="en-US"/>
        </w:rPr>
        <w:t>the certain</w:t>
      </w:r>
      <w:proofErr w:type="gramEnd"/>
      <w:r w:rsidRPr="0071165C">
        <w:rPr>
          <w:lang w:val="en-US"/>
        </w:rPr>
        <w:t xml:space="preserve"> points in time </w:t>
      </w:r>
      <w:r w:rsidR="007444C2">
        <w:rPr>
          <w:lang w:val="en-US"/>
        </w:rPr>
        <w:t xml:space="preserve">are </w:t>
      </w:r>
      <w:r w:rsidRPr="0071165C">
        <w:rPr>
          <w:lang w:val="en-US"/>
        </w:rPr>
        <w:t xml:space="preserve">given </w:t>
      </w:r>
      <w:r w:rsidRPr="00493FF1">
        <w:rPr>
          <w:lang w:val="en-US"/>
        </w:rPr>
        <w:t xml:space="preserve">in Figure </w:t>
      </w:r>
      <w:r w:rsidR="007444C2">
        <w:rPr>
          <w:lang w:val="en-US"/>
        </w:rPr>
        <w:t>1</w:t>
      </w:r>
      <w:r w:rsidR="00C2738D">
        <w:rPr>
          <w:lang w:val="en-US"/>
        </w:rPr>
        <w:t>2</w:t>
      </w:r>
      <w:r w:rsidRPr="0071165C">
        <w:rPr>
          <w:lang w:val="en-US"/>
        </w:rPr>
        <w:t>. The BODAC 2 sample at 24h was lost due to LC-MS machine failure, this applies to the other OMPs</w:t>
      </w:r>
      <w:r w:rsidR="007444C2">
        <w:rPr>
          <w:lang w:val="en-US"/>
        </w:rPr>
        <w:t xml:space="preserve"> as well</w:t>
      </w:r>
      <w:r w:rsidRPr="0071165C">
        <w:rPr>
          <w:lang w:val="en-US"/>
        </w:rPr>
        <w:t xml:space="preserve">. At 24h, the </w:t>
      </w:r>
      <w:r w:rsidR="007444C2">
        <w:rPr>
          <w:lang w:val="en-US"/>
        </w:rPr>
        <w:t>resulting Carbon sample</w:t>
      </w:r>
      <w:r w:rsidRPr="0071165C">
        <w:rPr>
          <w:lang w:val="en-US"/>
        </w:rPr>
        <w:t xml:space="preserve"> do</w:t>
      </w:r>
      <w:r w:rsidR="007444C2">
        <w:rPr>
          <w:lang w:val="en-US"/>
        </w:rPr>
        <w:t>es</w:t>
      </w:r>
      <w:r w:rsidRPr="0071165C">
        <w:rPr>
          <w:lang w:val="en-US"/>
        </w:rPr>
        <w:t xml:space="preserve"> a slightly better job at removing 2,4-D from the solution than biofilm samples do</w:t>
      </w:r>
      <w:r w:rsidR="007444C2">
        <w:rPr>
          <w:lang w:val="en-US"/>
        </w:rPr>
        <w:t xml:space="preserve">. </w:t>
      </w:r>
      <w:r w:rsidRPr="0071165C">
        <w:rPr>
          <w:lang w:val="en-US"/>
        </w:rPr>
        <w:t xml:space="preserve">However, after 168 hours the </w:t>
      </w:r>
      <w:r w:rsidR="007444C2">
        <w:rPr>
          <w:lang w:val="en-US"/>
        </w:rPr>
        <w:t>B</w:t>
      </w:r>
      <w:r w:rsidRPr="0071165C">
        <w:rPr>
          <w:lang w:val="en-US"/>
        </w:rPr>
        <w:t xml:space="preserve">iofilm </w:t>
      </w:r>
      <w:r w:rsidR="007444C2">
        <w:rPr>
          <w:lang w:val="en-US"/>
        </w:rPr>
        <w:t xml:space="preserve">sample </w:t>
      </w:r>
      <w:r w:rsidRPr="0071165C">
        <w:rPr>
          <w:lang w:val="en-US"/>
        </w:rPr>
        <w:t>performs significantly better, removing 53,2% of 2,4-D</w:t>
      </w:r>
      <w:r w:rsidR="005F4928">
        <w:rPr>
          <w:lang w:val="en-US"/>
        </w:rPr>
        <w:t xml:space="preserve"> in</w:t>
      </w:r>
      <w:r w:rsidRPr="0071165C">
        <w:rPr>
          <w:lang w:val="en-US"/>
        </w:rPr>
        <w:t xml:space="preserve"> contrary to the 33,4% that the </w:t>
      </w:r>
      <w:r w:rsidR="007444C2">
        <w:rPr>
          <w:lang w:val="en-US"/>
        </w:rPr>
        <w:t>C</w:t>
      </w:r>
      <w:r w:rsidRPr="0071165C">
        <w:rPr>
          <w:lang w:val="en-US"/>
        </w:rPr>
        <w:t xml:space="preserve">arbon film </w:t>
      </w:r>
      <w:r w:rsidR="00686C72">
        <w:rPr>
          <w:lang w:val="en-US"/>
        </w:rPr>
        <w:t>can</w:t>
      </w:r>
      <w:r w:rsidRPr="0071165C">
        <w:rPr>
          <w:lang w:val="en-US"/>
        </w:rPr>
        <w:t xml:space="preserve"> remove. The control groups are stable, meaning the herbicides were not hydrolyzed and no metabolization occurred. At 336 h the </w:t>
      </w:r>
      <w:r w:rsidR="007444C2">
        <w:rPr>
          <w:lang w:val="en-US"/>
        </w:rPr>
        <w:t>B</w:t>
      </w:r>
      <w:r w:rsidRPr="0071165C">
        <w:rPr>
          <w:lang w:val="en-US"/>
        </w:rPr>
        <w:t xml:space="preserve">iofilm samples are able to extract 87,6% 2,4-D, in contrast to the 63,4 % the </w:t>
      </w:r>
      <w:r w:rsidR="007444C2">
        <w:rPr>
          <w:lang w:val="en-US"/>
        </w:rPr>
        <w:t>C</w:t>
      </w:r>
      <w:r w:rsidRPr="0071165C">
        <w:rPr>
          <w:lang w:val="en-US"/>
        </w:rPr>
        <w:t xml:space="preserve">arbon sample can remove. In the end, the </w:t>
      </w:r>
      <w:r w:rsidR="007444C2">
        <w:rPr>
          <w:lang w:val="en-US"/>
        </w:rPr>
        <w:t>B</w:t>
      </w:r>
      <w:r w:rsidRPr="0071165C">
        <w:rPr>
          <w:lang w:val="en-US"/>
        </w:rPr>
        <w:t>iofilm turns out to be</w:t>
      </w:r>
      <w:r w:rsidR="00C219DD">
        <w:rPr>
          <w:lang w:val="en-US"/>
        </w:rPr>
        <w:t xml:space="preserve"> quite</w:t>
      </w:r>
      <w:r w:rsidR="007444C2">
        <w:rPr>
          <w:lang w:val="en-US"/>
        </w:rPr>
        <w:t xml:space="preserve"> proficient</w:t>
      </w:r>
      <w:r w:rsidRPr="0071165C">
        <w:rPr>
          <w:lang w:val="en-US"/>
        </w:rPr>
        <w:t xml:space="preserve"> at the removal of 2,4-D.  The gap between the duplicates indicates the average value and error due to the difference in weight, pipetting error, and low concentration. The shown error bars </w:t>
      </w:r>
      <w:r w:rsidR="00940D6F">
        <w:rPr>
          <w:lang w:val="en-US"/>
        </w:rPr>
        <w:t xml:space="preserve">are a vertical </w:t>
      </w:r>
      <w:r w:rsidRPr="0071165C">
        <w:rPr>
          <w:lang w:val="en-US"/>
        </w:rPr>
        <w:t>5,0%</w:t>
      </w:r>
      <w:r w:rsidR="00940D6F">
        <w:rPr>
          <w:lang w:val="en-US"/>
        </w:rPr>
        <w:t xml:space="preserve"> deviation </w:t>
      </w:r>
      <w:r w:rsidR="005F3ABD">
        <w:rPr>
          <w:lang w:val="en-US"/>
        </w:rPr>
        <w:t xml:space="preserve">in every figure. </w:t>
      </w:r>
      <w:r w:rsidR="0031299C" w:rsidRPr="0031299C">
        <w:rPr>
          <w:noProof/>
          <w:lang w:val="en-US"/>
        </w:rPr>
        <w:t xml:space="preserve"> </w:t>
      </w:r>
      <w:r w:rsidR="008E7142">
        <w:rPr>
          <w:lang w:val="en-US"/>
        </w:rPr>
        <w:tab/>
      </w:r>
    </w:p>
    <w:p w14:paraId="6D381712" w14:textId="6610D84C" w:rsidR="006E7F05" w:rsidRPr="008E7142" w:rsidRDefault="00474D23" w:rsidP="00B17329">
      <w:pPr>
        <w:spacing w:line="360" w:lineRule="auto"/>
        <w:rPr>
          <w:lang w:val="en-US"/>
        </w:rPr>
      </w:pPr>
      <w:r>
        <w:rPr>
          <w:noProof/>
        </w:rPr>
        <mc:AlternateContent>
          <mc:Choice Requires="wps">
            <w:drawing>
              <wp:anchor distT="0" distB="0" distL="114300" distR="114300" simplePos="0" relativeHeight="251686912" behindDoc="0" locked="0" layoutInCell="1" allowOverlap="1" wp14:anchorId="3808E4F1" wp14:editId="3BCB47A7">
                <wp:simplePos x="0" y="0"/>
                <wp:positionH relativeFrom="margin">
                  <wp:align>left</wp:align>
                </wp:positionH>
                <wp:positionV relativeFrom="paragraph">
                  <wp:posOffset>3469005</wp:posOffset>
                </wp:positionV>
                <wp:extent cx="5138420" cy="635"/>
                <wp:effectExtent l="0" t="0" r="5080" b="8255"/>
                <wp:wrapSquare wrapText="bothSides"/>
                <wp:docPr id="715205672" name="Text Box 1"/>
                <wp:cNvGraphicFramePr/>
                <a:graphic xmlns:a="http://schemas.openxmlformats.org/drawingml/2006/main">
                  <a:graphicData uri="http://schemas.microsoft.com/office/word/2010/wordprocessingShape">
                    <wps:wsp>
                      <wps:cNvSpPr txBox="1"/>
                      <wps:spPr>
                        <a:xfrm>
                          <a:off x="0" y="0"/>
                          <a:ext cx="5138420" cy="635"/>
                        </a:xfrm>
                        <a:prstGeom prst="rect">
                          <a:avLst/>
                        </a:prstGeom>
                        <a:solidFill>
                          <a:prstClr val="white"/>
                        </a:solidFill>
                        <a:ln>
                          <a:noFill/>
                        </a:ln>
                      </wps:spPr>
                      <wps:txbx>
                        <w:txbxContent>
                          <w:p w14:paraId="0DCE3B41" w14:textId="32BCB059" w:rsidR="007444C2" w:rsidRPr="001379E6" w:rsidRDefault="007444C2" w:rsidP="007444C2">
                            <w:pPr>
                              <w:pStyle w:val="Caption"/>
                              <w:rPr>
                                <w:sz w:val="24"/>
                                <w:lang w:val="en-US"/>
                              </w:rPr>
                            </w:pPr>
                            <w:r>
                              <w:t xml:space="preserve">Figure </w:t>
                            </w:r>
                            <w:r w:rsidR="009D01D6">
                              <w:t>12</w:t>
                            </w:r>
                            <w:r>
                              <w:t xml:space="preserve"> Concentration 2,4-D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08E4F1" id="_x0000_s1037" type="#_x0000_t202" style="position:absolute;margin-left:0;margin-top:273.15pt;width:404.6pt;height:.0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" stroked="f">
                <v:textbox style="mso-fit-shape-to-text:t" inset="0,0,0,0">
                  <w:txbxContent>
                    <w:p w14:paraId="0DCE3B41" w14:textId="32BCB059" w:rsidR="007444C2" w:rsidRPr="001379E6" w:rsidRDefault="007444C2" w:rsidP="007444C2">
                      <w:pPr>
                        <w:pStyle w:val="Caption"/>
                        <w:rPr>
                          <w:sz w:val="24"/>
                          <w:lang w:val="en-US"/>
                        </w:rPr>
                      </w:pPr>
                      <w:proofErr w:type="spellStart"/>
                      <w:r>
                        <w:t>Figure</w:t>
                      </w:r>
                      <w:proofErr w:type="spellEnd"/>
                      <w:r>
                        <w:t xml:space="preserve"> </w:t>
                      </w:r>
                      <w:r w:rsidR="009D01D6">
                        <w:t>12</w:t>
                      </w:r>
                      <w:r>
                        <w:t xml:space="preserve"> </w:t>
                      </w:r>
                      <w:proofErr w:type="spellStart"/>
                      <w:r>
                        <w:t>Concentration</w:t>
                      </w:r>
                      <w:proofErr w:type="spellEnd"/>
                      <w:r>
                        <w:t xml:space="preserve"> 2,4-D over time</w:t>
                      </w:r>
                    </w:p>
                  </w:txbxContent>
                </v:textbox>
                <w10:wrap type="square" anchorx="margin"/>
              </v:shape>
            </w:pict>
          </mc:Fallback>
        </mc:AlternateContent>
      </w:r>
      <w:r>
        <w:rPr>
          <w:noProof/>
          <w:lang w:val="en-US"/>
        </w:rPr>
        <w:drawing>
          <wp:inline distT="0" distB="0" distL="0" distR="0" wp14:anchorId="307ECED7" wp14:editId="3B7C3EFF">
            <wp:extent cx="5731510" cy="3383280"/>
            <wp:effectExtent l="0" t="0" r="2540" b="7620"/>
            <wp:docPr id="135493231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2319" name="Graphic 1354932319"/>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731510" cy="3383280"/>
                    </a:xfrm>
                    <a:prstGeom prst="rect">
                      <a:avLst/>
                    </a:prstGeom>
                  </pic:spPr>
                </pic:pic>
              </a:graphicData>
            </a:graphic>
          </wp:inline>
        </w:drawing>
      </w:r>
    </w:p>
    <w:p w14:paraId="6EBEF542" w14:textId="3B5A3117" w:rsidR="0071165C" w:rsidRPr="0071165C" w:rsidRDefault="0071165C" w:rsidP="00BF07B1">
      <w:pPr>
        <w:pStyle w:val="Heading2"/>
        <w:rPr>
          <w:lang w:val="en-US"/>
        </w:rPr>
      </w:pPr>
      <w:r w:rsidRPr="0071165C">
        <w:rPr>
          <w:lang w:val="en-US"/>
        </w:rPr>
        <w:tab/>
      </w:r>
      <w:bookmarkStart w:id="48" w:name="_Toc161780469"/>
      <w:r w:rsidRPr="0071165C">
        <w:rPr>
          <w:lang w:val="en-US"/>
        </w:rPr>
        <w:t>Concentration Atrazine over time</w:t>
      </w:r>
      <w:bookmarkEnd w:id="48"/>
    </w:p>
    <w:p w14:paraId="7257EB70" w14:textId="39AC40FB" w:rsidR="00D82AFF" w:rsidRDefault="0071165C" w:rsidP="00172ACE">
      <w:pPr>
        <w:spacing w:line="360" w:lineRule="auto"/>
        <w:rPr>
          <w:lang w:val="en-US"/>
        </w:rPr>
      </w:pPr>
      <w:r w:rsidRPr="0071165C">
        <w:rPr>
          <w:lang w:val="en-US"/>
        </w:rPr>
        <w:t xml:space="preserve">The concentrations of Atrazine over time are shown </w:t>
      </w:r>
      <w:r w:rsidRPr="00493FF1">
        <w:rPr>
          <w:lang w:val="en-US"/>
        </w:rPr>
        <w:t xml:space="preserve">in Figure </w:t>
      </w:r>
      <w:r w:rsidR="007444C2" w:rsidRPr="00493FF1">
        <w:rPr>
          <w:lang w:val="en-US"/>
        </w:rPr>
        <w:t>1</w:t>
      </w:r>
      <w:r w:rsidR="00C2738D">
        <w:rPr>
          <w:lang w:val="en-US"/>
        </w:rPr>
        <w:t>3</w:t>
      </w:r>
      <w:r w:rsidRPr="00493FF1">
        <w:rPr>
          <w:lang w:val="en-US"/>
        </w:rPr>
        <w:t>, the</w:t>
      </w:r>
      <w:r w:rsidRPr="0071165C">
        <w:rPr>
          <w:lang w:val="en-US"/>
        </w:rPr>
        <w:t xml:space="preserve"> concentrations of the control groups stay stable, meaning that again no hydrolyzation and no metabolization occurred. The </w:t>
      </w:r>
      <w:r w:rsidR="007444C2">
        <w:rPr>
          <w:lang w:val="en-US"/>
        </w:rPr>
        <w:t>C</w:t>
      </w:r>
      <w:r w:rsidRPr="0071165C">
        <w:rPr>
          <w:lang w:val="en-US"/>
        </w:rPr>
        <w:t xml:space="preserve">arbon samples extract noticeably more Atrazine than the </w:t>
      </w:r>
      <w:r w:rsidR="007444C2">
        <w:rPr>
          <w:lang w:val="en-US"/>
        </w:rPr>
        <w:t>B</w:t>
      </w:r>
      <w:r w:rsidRPr="0071165C">
        <w:rPr>
          <w:lang w:val="en-US"/>
        </w:rPr>
        <w:t xml:space="preserve">iofilm samples do. Meaning that the large amount of extraction is mostly due to the activated carbon and not the </w:t>
      </w:r>
      <w:r w:rsidR="007444C2">
        <w:rPr>
          <w:lang w:val="en-US"/>
        </w:rPr>
        <w:t>b</w:t>
      </w:r>
      <w:r w:rsidRPr="0071165C">
        <w:rPr>
          <w:lang w:val="en-US"/>
        </w:rPr>
        <w:t xml:space="preserve">iofilm on </w:t>
      </w:r>
      <w:r w:rsidR="003374EC">
        <w:rPr>
          <w:lang w:val="en-US"/>
        </w:rPr>
        <w:t>the</w:t>
      </w:r>
      <w:r w:rsidRPr="0071165C">
        <w:rPr>
          <w:lang w:val="en-US"/>
        </w:rPr>
        <w:t xml:space="preserve"> </w:t>
      </w:r>
      <w:r w:rsidR="007444C2">
        <w:rPr>
          <w:lang w:val="en-US"/>
        </w:rPr>
        <w:t>c</w:t>
      </w:r>
      <w:r w:rsidRPr="0071165C">
        <w:rPr>
          <w:lang w:val="en-US"/>
        </w:rPr>
        <w:t>arbon granules. After 24 hours 56,</w:t>
      </w:r>
      <w:r w:rsidR="00D347FF">
        <w:rPr>
          <w:lang w:val="en-US"/>
        </w:rPr>
        <w:t>2</w:t>
      </w:r>
      <w:r w:rsidRPr="0071165C">
        <w:rPr>
          <w:lang w:val="en-US"/>
        </w:rPr>
        <w:t xml:space="preserve">% of Atrazine was extracted from the </w:t>
      </w:r>
      <w:r w:rsidR="00294022">
        <w:rPr>
          <w:lang w:val="en-US"/>
        </w:rPr>
        <w:t>C</w:t>
      </w:r>
      <w:r w:rsidRPr="0071165C">
        <w:rPr>
          <w:lang w:val="en-US"/>
        </w:rPr>
        <w:t xml:space="preserve">arbon granule analyte. This is more than half of what is extracted at 336 hours: being </w:t>
      </w:r>
      <w:r w:rsidRPr="0071165C">
        <w:rPr>
          <w:lang w:val="en-US"/>
        </w:rPr>
        <w:lastRenderedPageBreak/>
        <w:t>81,</w:t>
      </w:r>
      <w:r w:rsidR="00D347FF">
        <w:rPr>
          <w:lang w:val="en-US"/>
        </w:rPr>
        <w:t>7</w:t>
      </w:r>
      <w:r w:rsidRPr="0071165C">
        <w:rPr>
          <w:lang w:val="en-US"/>
        </w:rPr>
        <w:t xml:space="preserve">%. </w:t>
      </w:r>
      <w:r w:rsidR="00D347FF" w:rsidRPr="00D347FF">
        <w:rPr>
          <w:lang w:val="en-US"/>
        </w:rPr>
        <w:t xml:space="preserve">The </w:t>
      </w:r>
      <w:r w:rsidR="00294022">
        <w:rPr>
          <w:lang w:val="en-US"/>
        </w:rPr>
        <w:t>B</w:t>
      </w:r>
      <w:r w:rsidR="00D347FF" w:rsidRPr="00D347FF">
        <w:rPr>
          <w:lang w:val="en-US"/>
        </w:rPr>
        <w:t xml:space="preserve">iofilm performance at 168 h was 3,7 %.  </w:t>
      </w:r>
      <w:r w:rsidRPr="0071165C">
        <w:rPr>
          <w:lang w:val="en-US"/>
        </w:rPr>
        <w:t>The passiveness of the biofilm samples may be due to Atrazine's ability to destroy microbial communities, but that contradicts the adsorption of 2,4-D.</w:t>
      </w:r>
      <w:r w:rsidR="00D347FF">
        <w:rPr>
          <w:lang w:val="en-US"/>
        </w:rPr>
        <w:t xml:space="preserve"> </w:t>
      </w:r>
      <w:r w:rsidRPr="0071165C">
        <w:rPr>
          <w:lang w:val="en-US"/>
        </w:rPr>
        <w:t xml:space="preserve">Therefore, the biofilm of BODAC does not get killed off by Atrazine, </w:t>
      </w:r>
      <w:r w:rsidR="00294022">
        <w:rPr>
          <w:lang w:val="en-US"/>
        </w:rPr>
        <w:t xml:space="preserve">the biofilm </w:t>
      </w:r>
      <w:r w:rsidRPr="0071165C">
        <w:rPr>
          <w:lang w:val="en-US"/>
        </w:rPr>
        <w:t>just canno</w:t>
      </w:r>
      <w:r w:rsidR="007444C2">
        <w:rPr>
          <w:lang w:val="en-US"/>
        </w:rPr>
        <w:t xml:space="preserve">t </w:t>
      </w:r>
      <w:r w:rsidR="007B34BC">
        <w:rPr>
          <w:lang w:val="en-US"/>
        </w:rPr>
        <w:t>absorb</w:t>
      </w:r>
      <w:r w:rsidRPr="0071165C">
        <w:rPr>
          <w:lang w:val="en-US"/>
        </w:rPr>
        <w:t xml:space="preserve"> </w:t>
      </w:r>
      <w:r w:rsidR="00294022">
        <w:rPr>
          <w:lang w:val="en-US"/>
        </w:rPr>
        <w:t>atrazine</w:t>
      </w:r>
      <w:r w:rsidRPr="0071165C">
        <w:rPr>
          <w:lang w:val="en-US"/>
        </w:rPr>
        <w:t>. This possible effect of Atrazine on microbial communities</w:t>
      </w:r>
      <w:r w:rsidR="00294022">
        <w:rPr>
          <w:lang w:val="en-US"/>
        </w:rPr>
        <w:t xml:space="preserve"> has been m</w:t>
      </w:r>
      <w:r w:rsidRPr="0071165C">
        <w:rPr>
          <w:lang w:val="en-US"/>
        </w:rPr>
        <w:t>entioned in the subsectio</w:t>
      </w:r>
      <w:r w:rsidR="00294022">
        <w:rPr>
          <w:lang w:val="en-US"/>
        </w:rPr>
        <w:t xml:space="preserve">n. </w:t>
      </w:r>
    </w:p>
    <w:p w14:paraId="2716F0A8" w14:textId="7F2398D4" w:rsidR="00474D23" w:rsidRPr="0071165C" w:rsidRDefault="00625B76" w:rsidP="00172ACE">
      <w:pPr>
        <w:spacing w:line="360" w:lineRule="auto"/>
        <w:rPr>
          <w:lang w:val="en-US"/>
        </w:rPr>
      </w:pPr>
      <w:r>
        <w:rPr>
          <w:noProof/>
        </w:rPr>
        <mc:AlternateContent>
          <mc:Choice Requires="wps">
            <w:drawing>
              <wp:anchor distT="0" distB="0" distL="114300" distR="114300" simplePos="0" relativeHeight="251620352" behindDoc="0" locked="0" layoutInCell="1" allowOverlap="1" wp14:anchorId="1DF20497" wp14:editId="2E7B6548">
                <wp:simplePos x="0" y="0"/>
                <wp:positionH relativeFrom="margin">
                  <wp:align>left</wp:align>
                </wp:positionH>
                <wp:positionV relativeFrom="paragraph">
                  <wp:posOffset>3465195</wp:posOffset>
                </wp:positionV>
                <wp:extent cx="5448935" cy="635"/>
                <wp:effectExtent l="0" t="0" r="0" b="8255"/>
                <wp:wrapSquare wrapText="bothSides"/>
                <wp:docPr id="1230607559" name="Text Box 1"/>
                <wp:cNvGraphicFramePr/>
                <a:graphic xmlns:a="http://schemas.openxmlformats.org/drawingml/2006/main">
                  <a:graphicData uri="http://schemas.microsoft.com/office/word/2010/wordprocessingShape">
                    <wps:wsp>
                      <wps:cNvSpPr txBox="1"/>
                      <wps:spPr>
                        <a:xfrm>
                          <a:off x="0" y="0"/>
                          <a:ext cx="5448935" cy="635"/>
                        </a:xfrm>
                        <a:prstGeom prst="rect">
                          <a:avLst/>
                        </a:prstGeom>
                        <a:solidFill>
                          <a:prstClr val="white"/>
                        </a:solidFill>
                        <a:ln>
                          <a:noFill/>
                        </a:ln>
                      </wps:spPr>
                      <wps:txbx>
                        <w:txbxContent>
                          <w:p w14:paraId="07C8DB85" w14:textId="5D2D8E49" w:rsidR="007444C2" w:rsidRPr="006A6845" w:rsidRDefault="007444C2" w:rsidP="007444C2">
                            <w:pPr>
                              <w:pStyle w:val="Caption"/>
                              <w:rPr>
                                <w:noProof/>
                                <w:sz w:val="24"/>
                                <w:lang w:val="en-US"/>
                              </w:rPr>
                            </w:pPr>
                            <w:r>
                              <w:t xml:space="preserve">Figure </w:t>
                            </w:r>
                            <w:r w:rsidR="00C2738D">
                              <w:t>13</w:t>
                            </w:r>
                            <w:r>
                              <w:t xml:space="preserve"> concentration Atrazine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F20497" id="_x0000_s1038" type="#_x0000_t202" style="position:absolute;margin-left:0;margin-top:272.85pt;width:429.05pt;height:.05pt;z-index:251620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SGGgIAAEAEAAAOAAAAZHJzL2Uyb0RvYy54bWysU8Fu2zAMvQ/YPwi6L06ytui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" stroked="f">
                <v:textbox style="mso-fit-shape-to-text:t" inset="0,0,0,0">
                  <w:txbxContent>
                    <w:p w14:paraId="07C8DB85" w14:textId="5D2D8E49" w:rsidR="007444C2" w:rsidRPr="006A6845" w:rsidRDefault="007444C2" w:rsidP="007444C2">
                      <w:pPr>
                        <w:pStyle w:val="Caption"/>
                        <w:rPr>
                          <w:noProof/>
                          <w:sz w:val="24"/>
                          <w:lang w:val="en-US"/>
                        </w:rPr>
                      </w:pPr>
                      <w:proofErr w:type="spellStart"/>
                      <w:r>
                        <w:t>Figure</w:t>
                      </w:r>
                      <w:proofErr w:type="spellEnd"/>
                      <w:r>
                        <w:t xml:space="preserve"> </w:t>
                      </w:r>
                      <w:r w:rsidR="00C2738D">
                        <w:t>13</w:t>
                      </w:r>
                      <w:r>
                        <w:t xml:space="preserve"> </w:t>
                      </w:r>
                      <w:proofErr w:type="spellStart"/>
                      <w:r>
                        <w:t>concentration</w:t>
                      </w:r>
                      <w:proofErr w:type="spellEnd"/>
                      <w:r>
                        <w:t xml:space="preserve"> </w:t>
                      </w:r>
                      <w:proofErr w:type="spellStart"/>
                      <w:r>
                        <w:t>Atrazine</w:t>
                      </w:r>
                      <w:proofErr w:type="spellEnd"/>
                      <w:r>
                        <w:t xml:space="preserve"> over time</w:t>
                      </w:r>
                    </w:p>
                  </w:txbxContent>
                </v:textbox>
                <w10:wrap type="square" anchorx="margin"/>
              </v:shape>
            </w:pict>
          </mc:Fallback>
        </mc:AlternateContent>
      </w:r>
      <w:r w:rsidR="00474D23">
        <w:rPr>
          <w:noProof/>
          <w:lang w:val="en-US"/>
        </w:rPr>
        <w:drawing>
          <wp:inline distT="0" distB="0" distL="0" distR="0" wp14:anchorId="06DDD205" wp14:editId="60BA4FDD">
            <wp:extent cx="5731510" cy="3383280"/>
            <wp:effectExtent l="0" t="0" r="2540" b="7620"/>
            <wp:docPr id="36764179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41797" name="Graphic 367641797"/>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31510" cy="3383280"/>
                    </a:xfrm>
                    <a:prstGeom prst="rect">
                      <a:avLst/>
                    </a:prstGeom>
                  </pic:spPr>
                </pic:pic>
              </a:graphicData>
            </a:graphic>
          </wp:inline>
        </w:drawing>
      </w:r>
    </w:p>
    <w:p w14:paraId="3F26B91A" w14:textId="4A77315F" w:rsidR="0071165C" w:rsidRPr="00294022" w:rsidRDefault="0071165C" w:rsidP="00294022">
      <w:pPr>
        <w:pStyle w:val="Heading2"/>
        <w:rPr>
          <w:lang w:val="en-US"/>
        </w:rPr>
      </w:pPr>
      <w:r w:rsidRPr="0071165C">
        <w:rPr>
          <w:lang w:val="en-US"/>
        </w:rPr>
        <w:tab/>
      </w:r>
      <w:bookmarkStart w:id="49" w:name="_Toc161780470"/>
      <w:r w:rsidRPr="0071165C">
        <w:rPr>
          <w:lang w:val="en-US"/>
        </w:rPr>
        <w:t>Concentration MCPP over time</w:t>
      </w:r>
      <w:bookmarkEnd w:id="49"/>
      <w:r w:rsidRPr="0071165C">
        <w:rPr>
          <w:lang w:val="en-US"/>
        </w:rPr>
        <w:t xml:space="preserve"> </w:t>
      </w:r>
    </w:p>
    <w:p w14:paraId="1F5633E5" w14:textId="328F5838" w:rsidR="00036BD1" w:rsidRPr="0071165C" w:rsidRDefault="0071165C" w:rsidP="00172ACE">
      <w:pPr>
        <w:spacing w:line="360" w:lineRule="auto"/>
        <w:rPr>
          <w:lang w:val="en-US"/>
        </w:rPr>
      </w:pPr>
      <w:r w:rsidRPr="00493FF1">
        <w:rPr>
          <w:lang w:val="en-US"/>
        </w:rPr>
        <w:t xml:space="preserve">In Figure </w:t>
      </w:r>
      <w:r w:rsidR="00493FF1" w:rsidRPr="00493FF1">
        <w:rPr>
          <w:lang w:val="en-US"/>
        </w:rPr>
        <w:t>1</w:t>
      </w:r>
      <w:r w:rsidR="00C2738D">
        <w:rPr>
          <w:lang w:val="en-US"/>
        </w:rPr>
        <w:t>4</w:t>
      </w:r>
      <w:r w:rsidRPr="00493FF1">
        <w:rPr>
          <w:lang w:val="en-US"/>
        </w:rPr>
        <w:t xml:space="preserve">, </w:t>
      </w:r>
      <w:proofErr w:type="gramStart"/>
      <w:r w:rsidRPr="00493FF1">
        <w:rPr>
          <w:lang w:val="en-US"/>
        </w:rPr>
        <w:t>similar</w:t>
      </w:r>
      <w:r w:rsidRPr="0071165C">
        <w:rPr>
          <w:lang w:val="en-US"/>
        </w:rPr>
        <w:t xml:space="preserve"> to</w:t>
      </w:r>
      <w:proofErr w:type="gramEnd"/>
      <w:r w:rsidRPr="0071165C">
        <w:rPr>
          <w:lang w:val="en-US"/>
        </w:rPr>
        <w:t xml:space="preserve"> Atrazine the extraction of MCPP in the carbon samples happens relatively</w:t>
      </w:r>
      <w:r w:rsidR="00294022">
        <w:rPr>
          <w:lang w:val="en-US"/>
        </w:rPr>
        <w:t xml:space="preserve"> </w:t>
      </w:r>
      <w:r w:rsidRPr="0071165C">
        <w:rPr>
          <w:lang w:val="en-US"/>
        </w:rPr>
        <w:t>fast</w:t>
      </w:r>
      <w:r w:rsidR="00294022">
        <w:rPr>
          <w:lang w:val="en-US"/>
        </w:rPr>
        <w:t xml:space="preserve"> </w:t>
      </w:r>
      <w:r w:rsidRPr="0071165C">
        <w:rPr>
          <w:lang w:val="en-US"/>
        </w:rPr>
        <w:t xml:space="preserve">in the beginning and then slows down. On the contrary to the removal of Atrazine, </w:t>
      </w:r>
      <w:proofErr w:type="spellStart"/>
      <w:r w:rsidRPr="0071165C">
        <w:rPr>
          <w:lang w:val="en-US"/>
        </w:rPr>
        <w:t>Mecoprop</w:t>
      </w:r>
      <w:proofErr w:type="spellEnd"/>
      <w:r w:rsidRPr="0071165C">
        <w:rPr>
          <w:lang w:val="en-US"/>
        </w:rPr>
        <w:t xml:space="preserve"> does get removed </w:t>
      </w:r>
      <w:r w:rsidR="00294022">
        <w:rPr>
          <w:lang w:val="en-US"/>
        </w:rPr>
        <w:t>in the biofilm analyte</w:t>
      </w:r>
      <w:r w:rsidRPr="0071165C">
        <w:rPr>
          <w:lang w:val="en-US"/>
        </w:rPr>
        <w:t xml:space="preserve">. Actually, in the end, the biofilm removed more MCPP than the </w:t>
      </w:r>
      <w:r w:rsidR="00294022">
        <w:rPr>
          <w:lang w:val="en-US"/>
        </w:rPr>
        <w:t>C</w:t>
      </w:r>
      <w:r w:rsidRPr="0071165C">
        <w:rPr>
          <w:lang w:val="en-US"/>
        </w:rPr>
        <w:t>arbon samples</w:t>
      </w:r>
      <w:r w:rsidR="00294022">
        <w:rPr>
          <w:lang w:val="en-US"/>
        </w:rPr>
        <w:t xml:space="preserve"> did</w:t>
      </w:r>
      <w:r w:rsidRPr="0071165C">
        <w:rPr>
          <w:lang w:val="en-US"/>
        </w:rPr>
        <w:t xml:space="preserve">. At 24 hours, the </w:t>
      </w:r>
      <w:r w:rsidR="00294022">
        <w:rPr>
          <w:lang w:val="en-US"/>
        </w:rPr>
        <w:t>C</w:t>
      </w:r>
      <w:r w:rsidRPr="0071165C">
        <w:rPr>
          <w:lang w:val="en-US"/>
        </w:rPr>
        <w:t xml:space="preserve">arbon analyte has a 39,8% removal efficiency while the </w:t>
      </w:r>
      <w:r w:rsidR="00294022">
        <w:rPr>
          <w:lang w:val="en-US"/>
        </w:rPr>
        <w:t>B</w:t>
      </w:r>
      <w:r w:rsidRPr="0071165C">
        <w:rPr>
          <w:lang w:val="en-US"/>
        </w:rPr>
        <w:t xml:space="preserve">iofilm has a 4,6 % removal efficiency. However, at 336 </w:t>
      </w:r>
      <w:r w:rsidR="00FF2726">
        <w:rPr>
          <w:lang w:val="en-US"/>
        </w:rPr>
        <w:t xml:space="preserve">h </w:t>
      </w:r>
      <w:r w:rsidRPr="0071165C">
        <w:rPr>
          <w:lang w:val="en-US"/>
        </w:rPr>
        <w:t xml:space="preserve">the </w:t>
      </w:r>
      <w:r w:rsidR="00294022">
        <w:rPr>
          <w:lang w:val="en-US"/>
        </w:rPr>
        <w:t>C</w:t>
      </w:r>
      <w:r w:rsidRPr="0071165C">
        <w:rPr>
          <w:lang w:val="en-US"/>
        </w:rPr>
        <w:t xml:space="preserve">arbon analyte has a removal efficiency of 65,0% and the </w:t>
      </w:r>
      <w:r w:rsidR="00FF2726">
        <w:rPr>
          <w:lang w:val="en-US"/>
        </w:rPr>
        <w:t>B</w:t>
      </w:r>
      <w:r w:rsidRPr="0071165C">
        <w:rPr>
          <w:lang w:val="en-US"/>
        </w:rPr>
        <w:t xml:space="preserve">iofilm analyte has now a 70,0 % removal efficiency. This may be because of the larger reaction surface of the </w:t>
      </w:r>
      <w:r w:rsidR="00F65165">
        <w:rPr>
          <w:lang w:val="en-US"/>
        </w:rPr>
        <w:t>B</w:t>
      </w:r>
      <w:r w:rsidRPr="0071165C">
        <w:rPr>
          <w:lang w:val="en-US"/>
        </w:rPr>
        <w:t>iofilm compared to BODAC. This faster reduction of the MCPP concentration may be due to the fact that</w:t>
      </w:r>
      <w:r w:rsidR="00F65165">
        <w:rPr>
          <w:lang w:val="en-US"/>
        </w:rPr>
        <w:t xml:space="preserve">, at </w:t>
      </w:r>
      <w:r w:rsidRPr="0071165C">
        <w:rPr>
          <w:lang w:val="en-US"/>
        </w:rPr>
        <w:t xml:space="preserve">first the activated carbon sets in and then the biofilm 'activates'. Resulting into the primary removal being done by the activated carbon in the first 24 hours. The concentration of the control group stays the same, meaning that there is again no metabolization. The </w:t>
      </w:r>
      <w:r w:rsidR="00F65165">
        <w:rPr>
          <w:lang w:val="en-US"/>
        </w:rPr>
        <w:t>C</w:t>
      </w:r>
      <w:r w:rsidRPr="0071165C">
        <w:rPr>
          <w:lang w:val="en-US"/>
        </w:rPr>
        <w:t xml:space="preserve">arbon and the </w:t>
      </w:r>
      <w:r w:rsidR="00F65165">
        <w:rPr>
          <w:lang w:val="en-US"/>
        </w:rPr>
        <w:t>B</w:t>
      </w:r>
      <w:r w:rsidRPr="0071165C">
        <w:rPr>
          <w:lang w:val="en-US"/>
        </w:rPr>
        <w:t xml:space="preserve">iofilm samples perform almost equally at 336 h (65 to 70), meaning that the </w:t>
      </w:r>
      <w:r w:rsidR="00F65165">
        <w:rPr>
          <w:lang w:val="en-US"/>
        </w:rPr>
        <w:t>b</w:t>
      </w:r>
      <w:r w:rsidRPr="0071165C">
        <w:rPr>
          <w:lang w:val="en-US"/>
        </w:rPr>
        <w:t>iofilm is active</w:t>
      </w:r>
      <w:r w:rsidR="00F65165">
        <w:rPr>
          <w:lang w:val="en-US"/>
        </w:rPr>
        <w:t xml:space="preserve">ly removing </w:t>
      </w:r>
      <w:proofErr w:type="spellStart"/>
      <w:r w:rsidRPr="0071165C">
        <w:rPr>
          <w:lang w:val="en-US"/>
        </w:rPr>
        <w:t>Mecoprop</w:t>
      </w:r>
      <w:proofErr w:type="spellEnd"/>
      <w:r w:rsidR="00F65165">
        <w:rPr>
          <w:lang w:val="en-US"/>
        </w:rPr>
        <w:t xml:space="preserve">. </w:t>
      </w:r>
      <w:r w:rsidRPr="00493FF1">
        <w:rPr>
          <w:lang w:val="en-US"/>
        </w:rPr>
        <w:t>In the subsection, the</w:t>
      </w:r>
      <w:r w:rsidRPr="0071165C">
        <w:rPr>
          <w:lang w:val="en-US"/>
        </w:rPr>
        <w:t xml:space="preserve"> impact on the microbial </w:t>
      </w:r>
      <w:r w:rsidRPr="0071165C">
        <w:rPr>
          <w:lang w:val="en-US"/>
        </w:rPr>
        <w:lastRenderedPageBreak/>
        <w:t>communities due to MCPP was mentioned. Since removal in the biofilm samples still occurs, this effect is zero to minimal. Overall, optimal removal of the three</w:t>
      </w:r>
      <w:r w:rsidR="00F65165">
        <w:rPr>
          <w:lang w:val="en-US"/>
        </w:rPr>
        <w:t xml:space="preserve"> </w:t>
      </w:r>
      <w:r w:rsidRPr="0071165C">
        <w:rPr>
          <w:lang w:val="en-US"/>
        </w:rPr>
        <w:t xml:space="preserve">concerning herbicides takes time. The results show that the removal </w:t>
      </w:r>
      <w:r w:rsidR="00F65165">
        <w:rPr>
          <w:lang w:val="en-US"/>
        </w:rPr>
        <w:t xml:space="preserve">is a continuous process, but that optimal removal lies often within a shorter </w:t>
      </w:r>
      <w:proofErr w:type="gramStart"/>
      <w:r w:rsidR="00F65165">
        <w:rPr>
          <w:lang w:val="en-US"/>
        </w:rPr>
        <w:t>time period</w:t>
      </w:r>
      <w:proofErr w:type="gramEnd"/>
      <w:r w:rsidR="00F65165">
        <w:rPr>
          <w:lang w:val="en-US"/>
        </w:rPr>
        <w:t xml:space="preserve"> than 336, considering the </w:t>
      </w:r>
      <w:r w:rsidRPr="0071165C">
        <w:rPr>
          <w:lang w:val="en-US"/>
        </w:rPr>
        <w:t xml:space="preserve">accelerated adsorption </w:t>
      </w:r>
      <w:r w:rsidR="00F65165">
        <w:rPr>
          <w:lang w:val="en-US"/>
        </w:rPr>
        <w:t>with</w:t>
      </w:r>
      <w:r w:rsidRPr="0071165C">
        <w:rPr>
          <w:lang w:val="en-US"/>
        </w:rPr>
        <w:t>in the first 24 hours in all three cases</w:t>
      </w:r>
      <w:r w:rsidR="00F65165">
        <w:rPr>
          <w:lang w:val="en-US"/>
        </w:rPr>
        <w:t>. This is in line with the phases mentioned earlier</w:t>
      </w:r>
      <w:r w:rsidR="00C76CA9">
        <w:rPr>
          <w:lang w:val="en-US"/>
        </w:rPr>
        <w:t>. This being</w:t>
      </w:r>
      <w:r w:rsidR="008D6CFE">
        <w:rPr>
          <w:lang w:val="en-US"/>
        </w:rPr>
        <w:t xml:space="preserve"> </w:t>
      </w:r>
      <w:r w:rsidR="00F65165" w:rsidRPr="00F65165">
        <w:rPr>
          <w:lang w:val="en-US"/>
        </w:rPr>
        <w:t>(phase 1) adsorption</w:t>
      </w:r>
      <w:r w:rsidR="00F65165">
        <w:rPr>
          <w:lang w:val="en-US"/>
        </w:rPr>
        <w:t xml:space="preserve"> </w:t>
      </w:r>
      <w:proofErr w:type="gramStart"/>
      <w:r w:rsidR="00F65165">
        <w:rPr>
          <w:lang w:val="en-US"/>
        </w:rPr>
        <w:t>as a result of</w:t>
      </w:r>
      <w:proofErr w:type="gramEnd"/>
      <w:r w:rsidR="00F65165">
        <w:rPr>
          <w:lang w:val="en-US"/>
        </w:rPr>
        <w:t xml:space="preserve"> the activated carbon</w:t>
      </w:r>
      <w:r w:rsidR="00F65165" w:rsidRPr="00F65165">
        <w:rPr>
          <w:lang w:val="en-US"/>
        </w:rPr>
        <w:t>, (phase 2) transition from adsorption to biodegradation and (phase 3)</w:t>
      </w:r>
      <w:r w:rsidR="00F65165">
        <w:rPr>
          <w:lang w:val="en-US"/>
        </w:rPr>
        <w:t>, the</w:t>
      </w:r>
      <w:r w:rsidR="00F65165" w:rsidRPr="00F65165">
        <w:rPr>
          <w:lang w:val="en-US"/>
        </w:rPr>
        <w:t xml:space="preserve"> stationary phase</w:t>
      </w:r>
      <w:r w:rsidR="00FF16C9">
        <w:rPr>
          <w:lang w:val="en-US"/>
        </w:rPr>
        <w:t xml:space="preserve"> in which </w:t>
      </w:r>
      <w:r w:rsidR="003D4A11" w:rsidRPr="00493FF1">
        <w:rPr>
          <w:noProof/>
        </w:rPr>
        <mc:AlternateContent>
          <mc:Choice Requires="wps">
            <w:drawing>
              <wp:anchor distT="0" distB="0" distL="114300" distR="114300" simplePos="0" relativeHeight="251631616" behindDoc="0" locked="0" layoutInCell="1" allowOverlap="1" wp14:anchorId="08AD9DF1" wp14:editId="41453724">
                <wp:simplePos x="0" y="0"/>
                <wp:positionH relativeFrom="page">
                  <wp:posOffset>783858</wp:posOffset>
                </wp:positionH>
                <wp:positionV relativeFrom="paragraph">
                  <wp:posOffset>5676626</wp:posOffset>
                </wp:positionV>
                <wp:extent cx="6336665" cy="635"/>
                <wp:effectExtent l="0" t="0" r="6985" b="8255"/>
                <wp:wrapSquare wrapText="bothSides"/>
                <wp:docPr id="1589243993" name="Text Box 1"/>
                <wp:cNvGraphicFramePr/>
                <a:graphic xmlns:a="http://schemas.openxmlformats.org/drawingml/2006/main">
                  <a:graphicData uri="http://schemas.microsoft.com/office/word/2010/wordprocessingShape">
                    <wps:wsp>
                      <wps:cNvSpPr txBox="1"/>
                      <wps:spPr>
                        <a:xfrm>
                          <a:off x="0" y="0"/>
                          <a:ext cx="6336665" cy="635"/>
                        </a:xfrm>
                        <a:prstGeom prst="rect">
                          <a:avLst/>
                        </a:prstGeom>
                        <a:solidFill>
                          <a:prstClr val="white"/>
                        </a:solidFill>
                        <a:ln>
                          <a:noFill/>
                        </a:ln>
                      </wps:spPr>
                      <wps:txbx>
                        <w:txbxContent>
                          <w:p w14:paraId="5A06BC55" w14:textId="26539324" w:rsidR="00294022" w:rsidRPr="005C0D91" w:rsidRDefault="00294022" w:rsidP="00294022">
                            <w:pPr>
                              <w:pStyle w:val="Caption"/>
                              <w:rPr>
                                <w:noProof/>
                                <w:sz w:val="24"/>
                                <w:lang w:val="en-US"/>
                              </w:rPr>
                            </w:pPr>
                            <w:r>
                              <w:t xml:space="preserve">Figure </w:t>
                            </w:r>
                            <w:r w:rsidR="00C2738D">
                              <w:t>14</w:t>
                            </w:r>
                            <w:r>
                              <w:t xml:space="preserve"> Concentration Mecoprop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AD9DF1" id="_x0000_s1039" type="#_x0000_t202" style="position:absolute;margin-left:61.7pt;margin-top:447pt;width:498.95pt;height:.05pt;z-index:251631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" stroked="f">
                <v:textbox style="mso-fit-shape-to-text:t" inset="0,0,0,0">
                  <w:txbxContent>
                    <w:p w14:paraId="5A06BC55" w14:textId="26539324" w:rsidR="00294022" w:rsidRPr="005C0D91" w:rsidRDefault="00294022" w:rsidP="00294022">
                      <w:pPr>
                        <w:pStyle w:val="Caption"/>
                        <w:rPr>
                          <w:noProof/>
                          <w:sz w:val="24"/>
                          <w:lang w:val="en-US"/>
                        </w:rPr>
                      </w:pPr>
                      <w:proofErr w:type="spellStart"/>
                      <w:r>
                        <w:t>Figure</w:t>
                      </w:r>
                      <w:proofErr w:type="spellEnd"/>
                      <w:r>
                        <w:t xml:space="preserve"> </w:t>
                      </w:r>
                      <w:r w:rsidR="00C2738D">
                        <w:t>14</w:t>
                      </w:r>
                      <w:r>
                        <w:t xml:space="preserve"> </w:t>
                      </w:r>
                      <w:proofErr w:type="spellStart"/>
                      <w:r>
                        <w:t>Concentration</w:t>
                      </w:r>
                      <w:proofErr w:type="spellEnd"/>
                      <w:r>
                        <w:t xml:space="preserve"> </w:t>
                      </w:r>
                      <w:proofErr w:type="spellStart"/>
                      <w:r>
                        <w:t>Mecoprop</w:t>
                      </w:r>
                      <w:proofErr w:type="spellEnd"/>
                      <w:r>
                        <w:t xml:space="preserve"> over time</w:t>
                      </w:r>
                    </w:p>
                  </w:txbxContent>
                </v:textbox>
                <w10:wrap type="square" anchorx="page"/>
              </v:shape>
            </w:pict>
          </mc:Fallback>
        </mc:AlternateContent>
      </w:r>
      <w:r w:rsidR="003D4A11">
        <w:rPr>
          <w:noProof/>
        </w:rPr>
        <w:drawing>
          <wp:anchor distT="0" distB="0" distL="114300" distR="114300" simplePos="0" relativeHeight="251699200" behindDoc="0" locked="0" layoutInCell="1" allowOverlap="1" wp14:anchorId="3E496E61" wp14:editId="32B56FD7">
            <wp:simplePos x="0" y="0"/>
            <wp:positionH relativeFrom="margin">
              <wp:align>left</wp:align>
            </wp:positionH>
            <wp:positionV relativeFrom="paragraph">
              <wp:posOffset>2188537</wp:posOffset>
            </wp:positionV>
            <wp:extent cx="5731510" cy="3383280"/>
            <wp:effectExtent l="0" t="0" r="2540" b="7620"/>
            <wp:wrapSquare wrapText="bothSides"/>
            <wp:docPr id="94755406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54068" name="Graphic 947554068"/>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731510" cy="3383280"/>
                    </a:xfrm>
                    <a:prstGeom prst="rect">
                      <a:avLst/>
                    </a:prstGeom>
                  </pic:spPr>
                </pic:pic>
              </a:graphicData>
            </a:graphic>
          </wp:anchor>
        </w:drawing>
      </w:r>
      <w:r w:rsidR="00FF16C9" w:rsidRPr="00FF16C9">
        <w:rPr>
          <w:lang w:val="en-US"/>
        </w:rPr>
        <w:t>biodegradation prevails</w:t>
      </w:r>
      <w:r w:rsidR="00FF16C9">
        <w:rPr>
          <w:lang w:val="en-US"/>
        </w:rPr>
        <w:t xml:space="preserve">. </w:t>
      </w:r>
    </w:p>
    <w:p w14:paraId="6D4B491D" w14:textId="1D36E080" w:rsidR="0071165C" w:rsidRPr="0071165C" w:rsidRDefault="0071165C" w:rsidP="00BF07B1">
      <w:pPr>
        <w:pStyle w:val="Heading1"/>
        <w:rPr>
          <w:lang w:val="en-US"/>
        </w:rPr>
      </w:pPr>
      <w:r w:rsidRPr="0071165C">
        <w:rPr>
          <w:lang w:val="en-US"/>
        </w:rPr>
        <w:tab/>
      </w:r>
      <w:bookmarkStart w:id="50" w:name="_Toc161780471"/>
      <w:r w:rsidRPr="0071165C">
        <w:rPr>
          <w:lang w:val="en-US"/>
        </w:rPr>
        <w:t>Conclusion and discussion</w:t>
      </w:r>
      <w:bookmarkEnd w:id="50"/>
      <w:r w:rsidRPr="0071165C">
        <w:rPr>
          <w:lang w:val="en-US"/>
        </w:rPr>
        <w:t xml:space="preserve"> </w:t>
      </w:r>
    </w:p>
    <w:p w14:paraId="3559D642" w14:textId="09E93CF3" w:rsidR="0071165C" w:rsidRPr="0071165C" w:rsidRDefault="0071165C" w:rsidP="00172ACE">
      <w:pPr>
        <w:spacing w:line="360" w:lineRule="auto"/>
        <w:rPr>
          <w:lang w:val="en-US"/>
        </w:rPr>
      </w:pPr>
      <w:r w:rsidRPr="0071165C">
        <w:rPr>
          <w:lang w:val="en-US"/>
        </w:rPr>
        <w:t>In conclusion, the biofilm of BODAC may be ineffective when dealing with substances comparable to Atrazine. This does not mean BODAC is entirely ineffective in those cases since active carbon can remove these substances quite well on its own. The attack on the microbial community due to Atrazine and MCPP application is not seen in this research, since the biofilm was still effective in another case in the same solution</w:t>
      </w:r>
      <w:r w:rsidR="00FF16C9">
        <w:rPr>
          <w:lang w:val="en-US"/>
        </w:rPr>
        <w:t xml:space="preserve">. However, a higher level of effectiveness in biodegrading might have been obtained when Atrazine was present in the herbicide solution. </w:t>
      </w:r>
      <w:r w:rsidRPr="0071165C">
        <w:rPr>
          <w:lang w:val="en-US"/>
        </w:rPr>
        <w:t>This paper shows that BODAC turns out to be an optimal process since the active carbon removes relatively much in the first 24 h, after that the biofilm kicks in and assists with the removal of the OMPs</w:t>
      </w:r>
      <w:r w:rsidR="00FF16C9">
        <w:rPr>
          <w:lang w:val="en-US"/>
        </w:rPr>
        <w:t xml:space="preserve">; in line with the </w:t>
      </w:r>
      <w:r w:rsidRPr="0071165C">
        <w:rPr>
          <w:lang w:val="en-US"/>
        </w:rPr>
        <w:t xml:space="preserve">earlier referred study. </w:t>
      </w:r>
      <w:r w:rsidR="002A08CD">
        <w:rPr>
          <w:lang w:val="en-US"/>
        </w:rPr>
        <w:t xml:space="preserve">In virtue </w:t>
      </w:r>
      <w:r w:rsidRPr="0071165C">
        <w:rPr>
          <w:lang w:val="en-US"/>
        </w:rPr>
        <w:t>of this effective removal of these three herbicides</w:t>
      </w:r>
      <w:r w:rsidR="002A08CD">
        <w:rPr>
          <w:lang w:val="en-US"/>
        </w:rPr>
        <w:t xml:space="preserve">, </w:t>
      </w:r>
      <w:r w:rsidRPr="0071165C">
        <w:rPr>
          <w:lang w:val="en-US"/>
        </w:rPr>
        <w:t>BODAC has numerous future possibilities</w:t>
      </w:r>
      <w:r w:rsidR="002A08CD">
        <w:rPr>
          <w:lang w:val="en-US"/>
        </w:rPr>
        <w:t>. F</w:t>
      </w:r>
      <w:r w:rsidRPr="0071165C">
        <w:rPr>
          <w:lang w:val="en-US"/>
        </w:rPr>
        <w:t xml:space="preserve">or </w:t>
      </w:r>
      <w:r w:rsidRPr="0071165C">
        <w:rPr>
          <w:lang w:val="en-US"/>
        </w:rPr>
        <w:lastRenderedPageBreak/>
        <w:t>example</w:t>
      </w:r>
      <w:r w:rsidR="002A08CD">
        <w:rPr>
          <w:lang w:val="en-US"/>
        </w:rPr>
        <w:t>s being:</w:t>
      </w:r>
      <w:r w:rsidRPr="0071165C">
        <w:rPr>
          <w:lang w:val="en-US"/>
        </w:rPr>
        <w:t xml:space="preserve"> </w:t>
      </w:r>
      <w:r w:rsidR="002A08CD">
        <w:rPr>
          <w:lang w:val="en-US"/>
        </w:rPr>
        <w:t>effective w</w:t>
      </w:r>
      <w:r w:rsidRPr="0071165C">
        <w:rPr>
          <w:lang w:val="en-US"/>
        </w:rPr>
        <w:t>astewater treatment and</w:t>
      </w:r>
      <w:r w:rsidR="002A08CD">
        <w:rPr>
          <w:lang w:val="en-US"/>
        </w:rPr>
        <w:t xml:space="preserve"> clean</w:t>
      </w:r>
      <w:r w:rsidRPr="0071165C">
        <w:rPr>
          <w:lang w:val="en-US"/>
        </w:rPr>
        <w:t xml:space="preserve"> drinking water production. This study further proves that BODAC succeeds in removing OMPs from water, therefore, the possibilities of BODAC </w:t>
      </w:r>
      <w:r w:rsidR="00F2784E">
        <w:rPr>
          <w:lang w:val="en-US"/>
        </w:rPr>
        <w:t xml:space="preserve">must </w:t>
      </w:r>
      <w:r w:rsidRPr="0071165C">
        <w:rPr>
          <w:lang w:val="en-US"/>
        </w:rPr>
        <w:t xml:space="preserve">be further </w:t>
      </w:r>
      <w:proofErr w:type="gramStart"/>
      <w:r w:rsidRPr="0071165C">
        <w:rPr>
          <w:lang w:val="en-US"/>
        </w:rPr>
        <w:t>looked into</w:t>
      </w:r>
      <w:proofErr w:type="gramEnd"/>
      <w:r w:rsidRPr="0071165C">
        <w:rPr>
          <w:lang w:val="en-US"/>
        </w:rPr>
        <w:t>.</w:t>
      </w:r>
    </w:p>
    <w:p w14:paraId="2F5ABCC2" w14:textId="172E7AC4" w:rsidR="0071165C" w:rsidRPr="0071165C" w:rsidRDefault="0071165C" w:rsidP="00172ACE">
      <w:pPr>
        <w:spacing w:line="360" w:lineRule="auto"/>
        <w:rPr>
          <w:lang w:val="en-US"/>
        </w:rPr>
      </w:pPr>
      <w:r w:rsidRPr="0071165C">
        <w:rPr>
          <w:lang w:val="en-US"/>
        </w:rPr>
        <w:t>Elements that could have been done differently are</w:t>
      </w:r>
      <w:r w:rsidR="002A08CD">
        <w:rPr>
          <w:lang w:val="en-US"/>
        </w:rPr>
        <w:t>: using virgin BAC granules to compare the removal efficiency.</w:t>
      </w:r>
      <w:r w:rsidRPr="0071165C">
        <w:rPr>
          <w:lang w:val="en-US"/>
        </w:rPr>
        <w:t xml:space="preserve"> This way the active carbon part of BODAC could be looked into, however, that has been </w:t>
      </w:r>
      <w:r w:rsidR="002A08CD">
        <w:rPr>
          <w:lang w:val="en-US"/>
        </w:rPr>
        <w:t xml:space="preserve">partially </w:t>
      </w:r>
      <w:r w:rsidRPr="0071165C">
        <w:rPr>
          <w:lang w:val="en-US"/>
        </w:rPr>
        <w:t xml:space="preserve">done in the study on BODAC which was referred to earlier. There may be negative effects of the biofilm on the activated carbon such as pore clogging. </w:t>
      </w:r>
      <w:r w:rsidR="002A08CD">
        <w:rPr>
          <w:lang w:val="en-US"/>
        </w:rPr>
        <w:t>However, t</w:t>
      </w:r>
      <w:r w:rsidRPr="0071165C">
        <w:rPr>
          <w:lang w:val="en-US"/>
        </w:rPr>
        <w:t xml:space="preserve">his is not very probable since the referred study on BODAC did not show any pore-clogging or fouling issues. Since the number of bacteria in the BODAC substance is unknown, it is complex to measure, it is </w:t>
      </w:r>
      <w:r w:rsidR="002A08CD">
        <w:rPr>
          <w:lang w:val="en-US"/>
        </w:rPr>
        <w:t xml:space="preserve">very </w:t>
      </w:r>
      <w:r w:rsidRPr="0071165C">
        <w:rPr>
          <w:lang w:val="en-US"/>
        </w:rPr>
        <w:t xml:space="preserve">probable that the </w:t>
      </w:r>
      <w:r w:rsidR="002A08CD">
        <w:rPr>
          <w:lang w:val="en-US"/>
        </w:rPr>
        <w:t xml:space="preserve">biofilm </w:t>
      </w:r>
      <w:r w:rsidRPr="0071165C">
        <w:rPr>
          <w:lang w:val="en-US"/>
        </w:rPr>
        <w:t xml:space="preserve">concentration </w:t>
      </w:r>
      <w:r w:rsidR="002A08CD">
        <w:rPr>
          <w:lang w:val="en-US"/>
        </w:rPr>
        <w:t xml:space="preserve">in the Carbon analyte is lower than the </w:t>
      </w:r>
      <w:r w:rsidRPr="0071165C">
        <w:rPr>
          <w:lang w:val="en-US"/>
        </w:rPr>
        <w:t xml:space="preserve">concentration of the biofilm sample. That may be the reason the biofilm sample performed better at removing MCPP and 2,4-D. By looking at the pH values it can </w:t>
      </w:r>
      <w:r w:rsidR="002A08CD">
        <w:rPr>
          <w:lang w:val="en-US"/>
        </w:rPr>
        <w:t xml:space="preserve">however </w:t>
      </w:r>
      <w:r w:rsidRPr="0071165C">
        <w:rPr>
          <w:lang w:val="en-US"/>
        </w:rPr>
        <w:t>be determined that the biofilm on the carbon has about the same pH value as the biofilm sample because the average pH of biofilm, carbon granules, and biofilm translate to the pH value of the carbon samples. This may need additional evaluation.</w:t>
      </w:r>
      <w:r w:rsidR="002A08CD">
        <w:rPr>
          <w:lang w:val="en-US"/>
        </w:rPr>
        <w:t xml:space="preserve"> </w:t>
      </w:r>
      <w:r w:rsidRPr="0071165C">
        <w:rPr>
          <w:lang w:val="en-US"/>
        </w:rPr>
        <w:t>Another point of discussion might be that the biofilm is heterogeneous and that is why the composition of the biofilm may be different with different samples.</w:t>
      </w:r>
    </w:p>
    <w:p w14:paraId="089D3001" w14:textId="77777777" w:rsidR="007C7D74" w:rsidRDefault="0071165C" w:rsidP="00172ACE">
      <w:pPr>
        <w:spacing w:line="360" w:lineRule="auto"/>
        <w:rPr>
          <w:lang w:val="en-US"/>
        </w:rPr>
      </w:pPr>
      <w:r w:rsidRPr="0071165C">
        <w:rPr>
          <w:lang w:val="en-US"/>
        </w:rPr>
        <w:t>Desorption of BODAC granules is possible but only if the substance is shaken with immense force, this may occur</w:t>
      </w:r>
      <w:r w:rsidR="002A08CD">
        <w:rPr>
          <w:lang w:val="en-US"/>
        </w:rPr>
        <w:t>, since that did not happen</w:t>
      </w:r>
      <w:r w:rsidRPr="0071165C">
        <w:rPr>
          <w:lang w:val="en-US"/>
        </w:rPr>
        <w:t>. The chance of this</w:t>
      </w:r>
      <w:r w:rsidR="002A08CD">
        <w:rPr>
          <w:lang w:val="en-US"/>
        </w:rPr>
        <w:t xml:space="preserve"> </w:t>
      </w:r>
      <w:r w:rsidRPr="0071165C">
        <w:rPr>
          <w:lang w:val="en-US"/>
        </w:rPr>
        <w:t xml:space="preserve">influencing this research is quite small. There still is a knowledge gap regarding the transition from one main-removal-substance to another, this is mainly due to the low quantity of research on this subject. This study may have cleared some things up such as the time period and the point of transition. </w:t>
      </w:r>
      <w:r w:rsidR="002A08CD">
        <w:rPr>
          <w:lang w:val="en-US"/>
        </w:rPr>
        <w:t>However, s</w:t>
      </w:r>
      <w:r w:rsidRPr="0071165C">
        <w:rPr>
          <w:lang w:val="en-US"/>
        </w:rPr>
        <w:t>ince the removal of just three OMPs were looked into this does not mean this happens with every substance and can therefore not be determined. In this study, the reaction between herbicides was not investigated. However, since the concentration of herbicides in the control group did not change, it can be determined</w:t>
      </w:r>
      <w:r w:rsidR="008B6702">
        <w:rPr>
          <w:lang w:val="en-US"/>
        </w:rPr>
        <w:t xml:space="preserve"> that</w:t>
      </w:r>
      <w:r w:rsidRPr="0071165C">
        <w:rPr>
          <w:lang w:val="en-US"/>
        </w:rPr>
        <w:t xml:space="preserve"> no reaction occurred. The same is true for metabolization. The lack of reaction between the research will not happen every time and should therefore be investigated. </w:t>
      </w:r>
      <w:r w:rsidR="00180A18" w:rsidRPr="00180A18">
        <w:rPr>
          <w:lang w:val="en-US"/>
        </w:rPr>
        <w:t xml:space="preserve">Oxygen was not added during this experiment indicating that the biofilm possibly may have been deteriorating throughout the experiment. This may too mean that when more oxygen was added during the conduction of the experiment the biofilm may have even removed more of the OMPs, complementary to the results of the previously referred study.  </w:t>
      </w:r>
      <w:r w:rsidRPr="0071165C">
        <w:rPr>
          <w:lang w:val="en-US"/>
        </w:rPr>
        <w:t xml:space="preserve">One sample got lost while conducting the experiment, the </w:t>
      </w:r>
      <w:r w:rsidR="002A08CD">
        <w:rPr>
          <w:lang w:val="en-US"/>
        </w:rPr>
        <w:t>B</w:t>
      </w:r>
      <w:r w:rsidRPr="0071165C">
        <w:rPr>
          <w:lang w:val="en-US"/>
        </w:rPr>
        <w:t>iofilm 2</w:t>
      </w:r>
      <w:r w:rsidR="002A08CD">
        <w:rPr>
          <w:lang w:val="en-US"/>
        </w:rPr>
        <w:t xml:space="preserve"> analyte</w:t>
      </w:r>
      <w:r w:rsidRPr="0071165C">
        <w:rPr>
          <w:lang w:val="en-US"/>
        </w:rPr>
        <w:t xml:space="preserve"> at 24h, due to machine malfunction. This may cause </w:t>
      </w:r>
      <w:r w:rsidRPr="0071165C">
        <w:rPr>
          <w:lang w:val="en-US"/>
        </w:rPr>
        <w:lastRenderedPageBreak/>
        <w:t xml:space="preserve">inaccuracy in the results. However, since the </w:t>
      </w:r>
      <w:r w:rsidR="002A08CD">
        <w:rPr>
          <w:lang w:val="en-US"/>
        </w:rPr>
        <w:t>B</w:t>
      </w:r>
      <w:r w:rsidRPr="0071165C">
        <w:rPr>
          <w:lang w:val="en-US"/>
        </w:rPr>
        <w:t>iofilm 1 sample at 24 hours did not get lost, this effect is relatively small. A higher number of samples</w:t>
      </w:r>
      <w:r w:rsidR="00180A18">
        <w:rPr>
          <w:lang w:val="en-US"/>
        </w:rPr>
        <w:t xml:space="preserve"> would however</w:t>
      </w:r>
      <w:r w:rsidRPr="0071165C">
        <w:rPr>
          <w:lang w:val="en-US"/>
        </w:rPr>
        <w:t xml:space="preserve"> have caused a higher accuracy. Since there were already two samples a different result is not to be expected, additional samples would only increase the reliability. In this paper, a high concentration of pesticides was used to easily distinguish the biodegradation and adsorption by the BODAC granules. In reality, the </w:t>
      </w:r>
      <w:r w:rsidR="00180A18">
        <w:rPr>
          <w:lang w:val="en-US"/>
        </w:rPr>
        <w:t>C</w:t>
      </w:r>
      <w:r w:rsidRPr="0071165C">
        <w:rPr>
          <w:lang w:val="en-US"/>
        </w:rPr>
        <w:t xml:space="preserve">arbon and </w:t>
      </w:r>
      <w:r w:rsidR="00180A18">
        <w:rPr>
          <w:lang w:val="en-US"/>
        </w:rPr>
        <w:t>B</w:t>
      </w:r>
      <w:r w:rsidRPr="0071165C">
        <w:rPr>
          <w:lang w:val="en-US"/>
        </w:rPr>
        <w:t xml:space="preserve">iofilm could remove these OMPs at a lower concentration in a shorter time. However, due to practicality, a higher concentration of the pesticides was taken. </w:t>
      </w:r>
    </w:p>
    <w:p w14:paraId="2170CC95" w14:textId="230B6E8F" w:rsidR="0071165C" w:rsidRPr="0071165C" w:rsidRDefault="0071165C" w:rsidP="00172ACE">
      <w:pPr>
        <w:spacing w:line="360" w:lineRule="auto"/>
        <w:rPr>
          <w:lang w:val="en-US"/>
        </w:rPr>
      </w:pPr>
      <w:r w:rsidRPr="0071165C">
        <w:rPr>
          <w:lang w:val="en-US"/>
        </w:rPr>
        <w:t xml:space="preserve">The removal repeatedly occurred in the same </w:t>
      </w:r>
      <w:r w:rsidR="00180A18" w:rsidRPr="0071165C">
        <w:rPr>
          <w:lang w:val="en-US"/>
        </w:rPr>
        <w:t>climate;</w:t>
      </w:r>
      <w:r w:rsidRPr="0071165C">
        <w:rPr>
          <w:lang w:val="en-US"/>
        </w:rPr>
        <w:t xml:space="preserve"> </w:t>
      </w:r>
      <w:r w:rsidR="00180A18" w:rsidRPr="0071165C">
        <w:rPr>
          <w:lang w:val="en-US"/>
        </w:rPr>
        <w:t>therefore,</w:t>
      </w:r>
      <w:r w:rsidRPr="0071165C">
        <w:rPr>
          <w:lang w:val="en-US"/>
        </w:rPr>
        <w:t xml:space="preserve"> this is not a factor of unreliability. Since the experiment was conducted by humans in a lab, a few minutes away from the shaker, inaccuracy may have occurred. However, since this is such a minute amount this will not have any effect on the results.</w:t>
      </w:r>
      <w:r w:rsidR="00180A18">
        <w:rPr>
          <w:lang w:val="en-US"/>
        </w:rPr>
        <w:t xml:space="preserve"> </w:t>
      </w:r>
      <w:r w:rsidRPr="0071165C">
        <w:rPr>
          <w:lang w:val="en-US"/>
        </w:rPr>
        <w:t xml:space="preserve">The shaker was closed to light and a constant pressure and temperature were applied. The samples were put in the freezer for a short amount of time between the shaker and the measuring machine this is because further reactions were put on hold. Nevertheless, since this was not 0 Kelvin, reactions still may have occurred. Yet not to an amount that the results have been affected much. This is the same reason for the significantly of the points in time, for example, 24 instead of 24,0. </w:t>
      </w:r>
    </w:p>
    <w:p w14:paraId="1D53D6FF" w14:textId="7F3E8D4B" w:rsidR="000C3034" w:rsidRDefault="0071165C" w:rsidP="00172ACE">
      <w:pPr>
        <w:spacing w:line="360" w:lineRule="auto"/>
        <w:rPr>
          <w:lang w:val="en-US"/>
        </w:rPr>
      </w:pPr>
      <w:r w:rsidRPr="0071165C">
        <w:rPr>
          <w:lang w:val="en-US"/>
        </w:rPr>
        <w:t>The used machines have a deviation, this is such a</w:t>
      </w:r>
      <w:r w:rsidR="00180A18">
        <w:rPr>
          <w:lang w:val="en-US"/>
        </w:rPr>
        <w:t xml:space="preserve"> small </w:t>
      </w:r>
      <w:r w:rsidRPr="0071165C">
        <w:rPr>
          <w:lang w:val="en-US"/>
        </w:rPr>
        <w:t>amount</w:t>
      </w:r>
      <w:r w:rsidR="00180A18">
        <w:rPr>
          <w:lang w:val="en-US"/>
        </w:rPr>
        <w:t xml:space="preserve"> that</w:t>
      </w:r>
      <w:r w:rsidRPr="0071165C">
        <w:rPr>
          <w:lang w:val="en-US"/>
        </w:rPr>
        <w:t xml:space="preserve"> this can be mostly ignored. Since there are no Mn or N groups present in 2,4-D and MCPP it can be concluded that the bacteria in the biofilm are not merely able to degrade these substances. What is odd, is that Atrazine, the herbicide with the N groups</w:t>
      </w:r>
      <w:r w:rsidR="00A4158F">
        <w:rPr>
          <w:lang w:val="en-US"/>
        </w:rPr>
        <w:t xml:space="preserve">, </w:t>
      </w:r>
      <w:r w:rsidRPr="0071165C">
        <w:rPr>
          <w:lang w:val="en-US"/>
        </w:rPr>
        <w:t xml:space="preserve">does not get affected by the biofilm. This is related to the </w:t>
      </w:r>
      <w:proofErr w:type="spellStart"/>
      <w:r w:rsidRPr="0071165C">
        <w:rPr>
          <w:lang w:val="en-US"/>
        </w:rPr>
        <w:t>bi</w:t>
      </w:r>
      <w:r w:rsidR="00180A18">
        <w:rPr>
          <w:lang w:val="en-US"/>
        </w:rPr>
        <w:t>o</w:t>
      </w:r>
      <w:r w:rsidRPr="0071165C">
        <w:rPr>
          <w:lang w:val="en-US"/>
        </w:rPr>
        <w:t>degrability</w:t>
      </w:r>
      <w:proofErr w:type="spellEnd"/>
      <w:r w:rsidRPr="0071165C">
        <w:rPr>
          <w:lang w:val="en-US"/>
        </w:rPr>
        <w:t xml:space="preserve"> of Atrazine</w:t>
      </w:r>
      <w:r w:rsidR="00180A18">
        <w:rPr>
          <w:lang w:val="en-US"/>
        </w:rPr>
        <w:t xml:space="preserve">. </w:t>
      </w:r>
      <w:r w:rsidRPr="0071165C">
        <w:rPr>
          <w:lang w:val="en-US"/>
        </w:rPr>
        <w:t>A great amount of further research possibilities come from this study. To get that all in line: What are the further differences between BODAC and pure active carbon (BAC)? What are the details of the 'defect' or 'failed work' of the biofilm on Atrazine? Furthermore, does BODAC work on the even more hazardous metabolites of these herbicides?</w:t>
      </w:r>
      <w:r w:rsidR="000C3034">
        <w:rPr>
          <w:lang w:val="en-US"/>
        </w:rPr>
        <w:t xml:space="preserve"> </w:t>
      </w:r>
    </w:p>
    <w:p w14:paraId="03681A3F" w14:textId="48BD140C" w:rsidR="00120B38" w:rsidRDefault="00441FCE" w:rsidP="00172ACE">
      <w:pPr>
        <w:spacing w:line="360" w:lineRule="auto"/>
        <w:rPr>
          <w:lang w:val="en-US"/>
        </w:rPr>
      </w:pPr>
      <w:r>
        <w:rPr>
          <w:lang w:val="en-US"/>
        </w:rPr>
        <w:t xml:space="preserve">The usage of </w:t>
      </w:r>
      <w:r w:rsidR="0010300B" w:rsidRPr="00B02175">
        <w:rPr>
          <w:lang w:val="en-US"/>
        </w:rPr>
        <w:t>BODAC</w:t>
      </w:r>
      <w:r w:rsidR="00797FED" w:rsidRPr="00B02175">
        <w:rPr>
          <w:lang w:val="en-US"/>
        </w:rPr>
        <w:t xml:space="preserve"> could be</w:t>
      </w:r>
      <w:r>
        <w:rPr>
          <w:lang w:val="en-US"/>
        </w:rPr>
        <w:t xml:space="preserve"> realized</w:t>
      </w:r>
      <w:r w:rsidR="0010300B" w:rsidRPr="00B02175">
        <w:rPr>
          <w:lang w:val="en-US"/>
        </w:rPr>
        <w:t xml:space="preserve"> i</w:t>
      </w:r>
      <w:r w:rsidR="004A0883" w:rsidRPr="00B02175">
        <w:rPr>
          <w:lang w:val="en-US"/>
        </w:rPr>
        <w:t xml:space="preserve">n </w:t>
      </w:r>
      <w:r w:rsidR="00797FED" w:rsidRPr="00B02175">
        <w:rPr>
          <w:lang w:val="en-US"/>
        </w:rPr>
        <w:t xml:space="preserve">water storages </w:t>
      </w:r>
      <w:r w:rsidR="00B2290A" w:rsidRPr="00B02175">
        <w:rPr>
          <w:lang w:val="en-US"/>
        </w:rPr>
        <w:t xml:space="preserve">that are contaminated with </w:t>
      </w:r>
      <w:r w:rsidR="005B5BCE" w:rsidRPr="00B02175">
        <w:rPr>
          <w:lang w:val="en-US"/>
        </w:rPr>
        <w:t>herbicides</w:t>
      </w:r>
      <w:r w:rsidR="004B76C5" w:rsidRPr="00B02175">
        <w:rPr>
          <w:lang w:val="en-US"/>
        </w:rPr>
        <w:t>.</w:t>
      </w:r>
      <w:r w:rsidR="00EE0B62" w:rsidRPr="00B02175">
        <w:rPr>
          <w:lang w:val="en-US"/>
        </w:rPr>
        <w:t xml:space="preserve"> To do this one could use the setup described in figure 7 or research an optimal setup for a different influent. </w:t>
      </w:r>
      <w:r w:rsidR="004B76C5" w:rsidRPr="00B02175">
        <w:rPr>
          <w:lang w:val="en-US"/>
        </w:rPr>
        <w:t>Since</w:t>
      </w:r>
      <w:r w:rsidR="00925080" w:rsidRPr="00B02175">
        <w:rPr>
          <w:lang w:val="en-US"/>
        </w:rPr>
        <w:t xml:space="preserve"> the removal of the OMP’s impr</w:t>
      </w:r>
      <w:r w:rsidR="005B5BCE" w:rsidRPr="00B02175">
        <w:rPr>
          <w:lang w:val="en-US"/>
        </w:rPr>
        <w:t>oves over time</w:t>
      </w:r>
      <w:r w:rsidR="00816F79" w:rsidRPr="00B02175">
        <w:rPr>
          <w:lang w:val="en-US"/>
        </w:rPr>
        <w:t xml:space="preserve">, an increased contact time </w:t>
      </w:r>
      <w:r w:rsidR="004C0624" w:rsidRPr="00B02175">
        <w:rPr>
          <w:lang w:val="en-US"/>
        </w:rPr>
        <w:t>would improve th</w:t>
      </w:r>
      <w:r w:rsidR="00334D2D" w:rsidRPr="00B02175">
        <w:rPr>
          <w:lang w:val="en-US"/>
        </w:rPr>
        <w:t>e pureness of</w:t>
      </w:r>
      <w:r w:rsidR="00C20C36" w:rsidRPr="00B02175">
        <w:rPr>
          <w:lang w:val="en-US"/>
        </w:rPr>
        <w:t xml:space="preserve"> the</w:t>
      </w:r>
      <w:r w:rsidR="00334D2D" w:rsidRPr="00B02175">
        <w:rPr>
          <w:lang w:val="en-US"/>
        </w:rPr>
        <w:t xml:space="preserve"> water</w:t>
      </w:r>
      <w:r w:rsidR="00C20C36" w:rsidRPr="00B02175">
        <w:rPr>
          <w:lang w:val="en-US"/>
        </w:rPr>
        <w:t xml:space="preserve"> effluent</w:t>
      </w:r>
      <w:r w:rsidR="005B5BCE" w:rsidRPr="00B02175">
        <w:rPr>
          <w:lang w:val="en-US"/>
        </w:rPr>
        <w:t xml:space="preserve">. A lager amount of BODAC </w:t>
      </w:r>
      <w:r w:rsidR="00C649C6" w:rsidRPr="00B02175">
        <w:rPr>
          <w:lang w:val="en-US"/>
        </w:rPr>
        <w:t>and a hig</w:t>
      </w:r>
      <w:r w:rsidR="00A25877" w:rsidRPr="00B02175">
        <w:rPr>
          <w:lang w:val="en-US"/>
        </w:rPr>
        <w:t>h dosed oxygen concentration increase</w:t>
      </w:r>
      <w:r w:rsidR="00097BAB">
        <w:rPr>
          <w:lang w:val="en-US"/>
        </w:rPr>
        <w:t>s</w:t>
      </w:r>
      <w:r w:rsidR="00A25877" w:rsidRPr="00B02175">
        <w:rPr>
          <w:lang w:val="en-US"/>
        </w:rPr>
        <w:t xml:space="preserve"> the efficiency and </w:t>
      </w:r>
      <w:r w:rsidR="002F36F9" w:rsidRPr="00B02175">
        <w:rPr>
          <w:lang w:val="en-US"/>
        </w:rPr>
        <w:t xml:space="preserve">therefore </w:t>
      </w:r>
      <w:r w:rsidR="00120B38" w:rsidRPr="00B02175">
        <w:rPr>
          <w:lang w:val="en-US"/>
        </w:rPr>
        <w:lastRenderedPageBreak/>
        <w:t>shortens</w:t>
      </w:r>
      <w:r w:rsidR="003B3C73" w:rsidRPr="00B02175">
        <w:rPr>
          <w:lang w:val="en-US"/>
        </w:rPr>
        <w:t xml:space="preserve"> the time before the same level of purification is reached when </w:t>
      </w:r>
      <w:r w:rsidR="00186E77" w:rsidRPr="00B02175">
        <w:rPr>
          <w:lang w:val="en-US"/>
        </w:rPr>
        <w:t xml:space="preserve">purifying </w:t>
      </w:r>
      <w:r w:rsidR="003B3C73" w:rsidRPr="00B02175">
        <w:rPr>
          <w:lang w:val="en-US"/>
        </w:rPr>
        <w:t>the same volume of</w:t>
      </w:r>
      <w:r w:rsidR="00186E77" w:rsidRPr="00B02175">
        <w:rPr>
          <w:lang w:val="en-US"/>
        </w:rPr>
        <w:t xml:space="preserve"> influent. </w:t>
      </w:r>
    </w:p>
    <w:p w14:paraId="7B99CFFB" w14:textId="558777CA" w:rsidR="001E5D46" w:rsidRPr="0071165C" w:rsidRDefault="0054299C" w:rsidP="00172ACE">
      <w:pPr>
        <w:spacing w:line="360" w:lineRule="auto"/>
        <w:rPr>
          <w:lang w:val="en-US"/>
        </w:rPr>
      </w:pPr>
      <w:r>
        <w:rPr>
          <w:lang w:val="en-US"/>
        </w:rPr>
        <w:t xml:space="preserve">Due to the promising characteristics of BODAC, such as </w:t>
      </w:r>
      <w:r w:rsidR="00764F7D">
        <w:rPr>
          <w:lang w:val="en-US"/>
        </w:rPr>
        <w:t xml:space="preserve">its </w:t>
      </w:r>
      <w:r>
        <w:rPr>
          <w:lang w:val="en-US"/>
        </w:rPr>
        <w:t xml:space="preserve">sustainability and the wide scalar of </w:t>
      </w:r>
      <w:r w:rsidR="00120B38">
        <w:rPr>
          <w:lang w:val="en-US"/>
        </w:rPr>
        <w:t>OMP’s that can be removed</w:t>
      </w:r>
      <w:r>
        <w:rPr>
          <w:lang w:val="en-US"/>
        </w:rPr>
        <w:t xml:space="preserve"> to a reasonable amount</w:t>
      </w:r>
      <w:r w:rsidR="00764F7D">
        <w:rPr>
          <w:lang w:val="en-US"/>
        </w:rPr>
        <w:t>, t</w:t>
      </w:r>
      <w:r>
        <w:rPr>
          <w:lang w:val="en-US"/>
        </w:rPr>
        <w:t xml:space="preserve">he BODAC filters can be considered future proof and may help us solve a major </w:t>
      </w:r>
      <w:r w:rsidR="00764F7D">
        <w:rPr>
          <w:lang w:val="en-US"/>
        </w:rPr>
        <w:t>water challenge.</w:t>
      </w:r>
      <w:r>
        <w:rPr>
          <w:lang w:val="en-US"/>
        </w:rPr>
        <w:t xml:space="preserve"> </w:t>
      </w:r>
    </w:p>
    <w:p w14:paraId="22FA9F9F" w14:textId="77777777" w:rsidR="0071165C" w:rsidRPr="0071165C" w:rsidRDefault="0071165C" w:rsidP="00BF07B1">
      <w:pPr>
        <w:pStyle w:val="Heading1"/>
        <w:rPr>
          <w:lang w:val="en-US"/>
        </w:rPr>
      </w:pPr>
      <w:bookmarkStart w:id="51" w:name="_Toc161780472"/>
      <w:r w:rsidRPr="0071165C">
        <w:rPr>
          <w:lang w:val="en-US"/>
        </w:rPr>
        <w:t>Credit authorship contribution statement</w:t>
      </w:r>
      <w:bookmarkEnd w:id="51"/>
    </w:p>
    <w:p w14:paraId="04BC7EBF" w14:textId="11EB6662" w:rsidR="0071165C" w:rsidRPr="0071165C" w:rsidRDefault="0071165C" w:rsidP="00172ACE">
      <w:pPr>
        <w:spacing w:line="360" w:lineRule="auto"/>
        <w:rPr>
          <w:lang w:val="en-US"/>
        </w:rPr>
      </w:pPr>
      <w:r w:rsidRPr="0071165C">
        <w:rPr>
          <w:lang w:val="en-US"/>
        </w:rPr>
        <w:t xml:space="preserve">Amanda Larasati: Methodology, Conducting, Supervision. Zwiers: Supervision. Yoline Maria Claire Ruiter:  </w:t>
      </w:r>
      <w:r w:rsidR="00FF16C9">
        <w:rPr>
          <w:lang w:val="en-US"/>
        </w:rPr>
        <w:t xml:space="preserve">Methodology, </w:t>
      </w:r>
      <w:r w:rsidR="00FF16C9" w:rsidRPr="0071165C">
        <w:rPr>
          <w:lang w:val="en-US"/>
        </w:rPr>
        <w:t>Conceptualization</w:t>
      </w:r>
      <w:r w:rsidRPr="0071165C">
        <w:rPr>
          <w:lang w:val="en-US"/>
        </w:rPr>
        <w:t>, Validation, Formal analysis, Investigation, Conducting, Writing – original draft, Writing – review &amp; editing</w:t>
      </w:r>
    </w:p>
    <w:p w14:paraId="4E571E8E" w14:textId="77777777" w:rsidR="0071165C" w:rsidRPr="0071165C" w:rsidRDefault="0071165C" w:rsidP="00BF07B1">
      <w:pPr>
        <w:pStyle w:val="Heading1"/>
        <w:rPr>
          <w:lang w:val="en-US"/>
        </w:rPr>
      </w:pPr>
      <w:bookmarkStart w:id="52" w:name="_Toc161780473"/>
      <w:r w:rsidRPr="0071165C">
        <w:rPr>
          <w:lang w:val="en-US"/>
        </w:rPr>
        <w:t>Declaration of Competing Interest</w:t>
      </w:r>
      <w:bookmarkEnd w:id="52"/>
    </w:p>
    <w:p w14:paraId="0DAC63CC" w14:textId="0AD0DD17" w:rsidR="008C63B8" w:rsidRDefault="0071165C" w:rsidP="00172ACE">
      <w:pPr>
        <w:spacing w:line="360" w:lineRule="auto"/>
        <w:rPr>
          <w:lang w:val="en-US"/>
        </w:rPr>
      </w:pPr>
      <w:r w:rsidRPr="0071165C">
        <w:rPr>
          <w:lang w:val="en-US"/>
        </w:rPr>
        <w:t>The author (s) declare that they have no known competing financial interest or personal relationships that could have appeared to influence the work reported in this paper</w:t>
      </w:r>
    </w:p>
    <w:p w14:paraId="1C8F5827" w14:textId="77777777" w:rsidR="00F37E60" w:rsidRPr="00F37E60" w:rsidRDefault="00F37E60" w:rsidP="00B147D1">
      <w:pPr>
        <w:numPr>
          <w:ilvl w:val="0"/>
          <w:numId w:val="3"/>
        </w:numPr>
        <w:spacing w:line="360" w:lineRule="auto"/>
        <w:rPr>
          <w:lang w:val="en-US"/>
        </w:rPr>
        <w:sectPr w:rsidR="00F37E60" w:rsidRPr="00F37E60" w:rsidSect="00E85ACB">
          <w:type w:val="continuous"/>
          <w:pgSz w:w="11906" w:h="16838"/>
          <w:pgMar w:top="1440" w:right="1440" w:bottom="1440" w:left="1440" w:header="708" w:footer="708" w:gutter="0"/>
          <w:cols w:space="261"/>
          <w:docGrid w:linePitch="360"/>
        </w:sectPr>
      </w:pPr>
      <w:bookmarkStart w:id="53" w:name="_Toc153396332"/>
    </w:p>
    <w:bookmarkEnd w:id="53"/>
    <w:p w14:paraId="423598A0" w14:textId="77777777" w:rsidR="00F37E60" w:rsidRPr="00F37E60" w:rsidRDefault="00F37E60" w:rsidP="00F37E60">
      <w:pPr>
        <w:spacing w:line="360" w:lineRule="auto"/>
        <w:rPr>
          <w:lang w:val="en-US"/>
        </w:rPr>
      </w:pPr>
    </w:p>
    <w:p w14:paraId="1D2CFE68" w14:textId="77777777" w:rsidR="00F37E60" w:rsidRPr="00F37E60" w:rsidRDefault="00F37E60" w:rsidP="00F37E60">
      <w:pPr>
        <w:spacing w:line="360" w:lineRule="auto"/>
        <w:rPr>
          <w:lang w:val="en-US"/>
        </w:rPr>
      </w:pPr>
    </w:p>
    <w:p w14:paraId="62288BCF" w14:textId="77777777" w:rsidR="00F37E60" w:rsidRPr="00F37E60" w:rsidRDefault="00F37E60" w:rsidP="00B147D1">
      <w:pPr>
        <w:numPr>
          <w:ilvl w:val="0"/>
          <w:numId w:val="3"/>
        </w:numPr>
        <w:spacing w:line="360" w:lineRule="auto"/>
        <w:rPr>
          <w:lang w:val="en-US"/>
        </w:rPr>
        <w:sectPr w:rsidR="00F37E60" w:rsidRPr="00F37E60" w:rsidSect="00E85ACB">
          <w:type w:val="continuous"/>
          <w:pgSz w:w="11906" w:h="16838"/>
          <w:pgMar w:top="1440" w:right="1440" w:bottom="1440" w:left="1440" w:header="708" w:footer="708" w:gutter="0"/>
          <w:cols w:space="261"/>
          <w:docGrid w:linePitch="360"/>
        </w:sectPr>
      </w:pPr>
      <w:bookmarkStart w:id="54" w:name="_Toc153396333"/>
    </w:p>
    <w:p w14:paraId="3507BABA" w14:textId="52E248A7" w:rsidR="00F37E60" w:rsidRPr="00F37E60" w:rsidRDefault="00F37E60" w:rsidP="00F37E60">
      <w:pPr>
        <w:pStyle w:val="Heading1"/>
        <w:rPr>
          <w:lang w:val="en-US"/>
        </w:rPr>
      </w:pPr>
      <w:bookmarkStart w:id="55" w:name="_Toc161780474"/>
      <w:r w:rsidRPr="00F37E60">
        <w:rPr>
          <w:lang w:val="en-US"/>
        </w:rPr>
        <w:lastRenderedPageBreak/>
        <w:t>Appendix</w:t>
      </w:r>
      <w:bookmarkEnd w:id="54"/>
      <w:bookmarkEnd w:id="55"/>
    </w:p>
    <w:p w14:paraId="04932E91" w14:textId="68DEC2A9" w:rsidR="00F37E60" w:rsidRPr="00F37E60" w:rsidRDefault="00F37E60" w:rsidP="00F37E60">
      <w:pPr>
        <w:pStyle w:val="Heading2"/>
        <w:rPr>
          <w:lang w:val="en-US"/>
        </w:rPr>
      </w:pPr>
      <w:bookmarkStart w:id="56" w:name="_Toc153396334"/>
      <w:bookmarkStart w:id="57" w:name="_Toc161780475"/>
      <w:r w:rsidRPr="00F37E60">
        <w:rPr>
          <w:lang w:val="en-US"/>
        </w:rPr>
        <w:t>Sources</w:t>
      </w:r>
      <w:bookmarkEnd w:id="56"/>
      <w:bookmarkEnd w:id="57"/>
    </w:p>
    <w:p w14:paraId="3FCE26AB" w14:textId="7FB705AB" w:rsidR="00F37E60" w:rsidRPr="00C873F1" w:rsidRDefault="00F37E60" w:rsidP="00FB1CF0">
      <w:pPr>
        <w:spacing w:line="360" w:lineRule="auto"/>
        <w:rPr>
          <w:lang w:val="en-US"/>
        </w:rPr>
      </w:pPr>
      <w:r w:rsidRPr="00F37E60">
        <w:rPr>
          <w:lang w:val="en-US"/>
        </w:rPr>
        <w:t xml:space="preserve">The sources are shown [x] likewise in this paper </w:t>
      </w:r>
    </w:p>
    <w:p w14:paraId="60F924F2" w14:textId="1A5A72D4" w:rsidR="00AF4A71" w:rsidRPr="00F37E60" w:rsidRDefault="00AF4A71" w:rsidP="00FB1CF0">
      <w:pPr>
        <w:numPr>
          <w:ilvl w:val="0"/>
          <w:numId w:val="7"/>
        </w:numPr>
        <w:spacing w:line="360" w:lineRule="auto"/>
        <w:ind w:right="-46"/>
        <w:rPr>
          <w:lang w:val="en-US"/>
        </w:rPr>
      </w:pPr>
      <w:r w:rsidRPr="00F37E60">
        <w:rPr>
          <w:lang w:val="en-US"/>
        </w:rPr>
        <w:t xml:space="preserve">Pérez-Portuondo, I., Serrat-Díaz, M., Pérez-Silva, R.M. and </w:t>
      </w:r>
      <w:proofErr w:type="spellStart"/>
      <w:r w:rsidRPr="00F37E60">
        <w:rPr>
          <w:lang w:val="en-US"/>
        </w:rPr>
        <w:t>Ábalos</w:t>
      </w:r>
      <w:proofErr w:type="spellEnd"/>
      <w:r w:rsidRPr="00F37E60">
        <w:rPr>
          <w:lang w:val="en-US"/>
        </w:rPr>
        <w:t xml:space="preserve">-Rodríguez, A. (2021) Phytotoxic Effects of 4-Chlorophenol and 2,4-Dichlorophenol in the Germination of Seeds of Phaseolus vulgaris and </w:t>
      </w:r>
      <w:proofErr w:type="spellStart"/>
      <w:r w:rsidRPr="00F37E60">
        <w:rPr>
          <w:lang w:val="en-US"/>
        </w:rPr>
        <w:t>Zea</w:t>
      </w:r>
      <w:proofErr w:type="spellEnd"/>
      <w:r w:rsidRPr="00F37E60">
        <w:rPr>
          <w:lang w:val="en-US"/>
        </w:rPr>
        <w:t xml:space="preserve"> </w:t>
      </w:r>
      <w:proofErr w:type="spellStart"/>
      <w:r w:rsidRPr="00F37E60">
        <w:rPr>
          <w:lang w:val="en-US"/>
        </w:rPr>
        <w:t>mayz</w:t>
      </w:r>
      <w:proofErr w:type="spellEnd"/>
      <w:r w:rsidRPr="00F37E60">
        <w:rPr>
          <w:lang w:val="en-US"/>
        </w:rPr>
        <w:t xml:space="preserve">. American Journal of Plant Sciences, 12, 614-623. </w:t>
      </w:r>
      <w:hyperlink r:id="rId33" w:history="1">
        <w:r w:rsidR="00D72359" w:rsidRPr="000B64E6">
          <w:rPr>
            <w:rStyle w:val="Hyperlink"/>
            <w:lang w:val="en-US"/>
          </w:rPr>
          <w:t>https://doi.org/10.4236/ajps.2021.124041</w:t>
        </w:r>
      </w:hyperlink>
      <w:r w:rsidRPr="00F37E60">
        <w:rPr>
          <w:lang w:val="en-US"/>
        </w:rPr>
        <w:t xml:space="preserve"> </w:t>
      </w:r>
    </w:p>
    <w:p w14:paraId="094F71B4" w14:textId="66908B4E" w:rsidR="00CB2DF5" w:rsidRPr="00391BCD" w:rsidRDefault="00882574" w:rsidP="00391BCD">
      <w:pPr>
        <w:pStyle w:val="ListParagraph"/>
        <w:numPr>
          <w:ilvl w:val="0"/>
          <w:numId w:val="7"/>
        </w:numPr>
        <w:spacing w:line="360" w:lineRule="auto"/>
        <w:rPr>
          <w:lang w:val="en-US"/>
        </w:rPr>
      </w:pPr>
      <w:r w:rsidRPr="00882574">
        <w:t xml:space="preserve">Bernadet, O., </w:t>
      </w:r>
      <w:proofErr w:type="spellStart"/>
      <w:r w:rsidRPr="00882574">
        <w:t>Larasati</w:t>
      </w:r>
      <w:proofErr w:type="spellEnd"/>
      <w:r w:rsidRPr="00882574">
        <w:t xml:space="preserve">, A., Van Veelen, H. P. J., </w:t>
      </w:r>
      <w:proofErr w:type="spellStart"/>
      <w:r w:rsidRPr="00882574">
        <w:t>Euverink</w:t>
      </w:r>
      <w:proofErr w:type="spellEnd"/>
      <w:r w:rsidRPr="00882574">
        <w:t xml:space="preserve">, G., &amp; </w:t>
      </w:r>
      <w:proofErr w:type="spellStart"/>
      <w:r w:rsidRPr="00882574">
        <w:t>Gagliano</w:t>
      </w:r>
      <w:proofErr w:type="spellEnd"/>
      <w:r w:rsidRPr="00882574">
        <w:t xml:space="preserve">, M. C. (2023). </w:t>
      </w:r>
      <w:r w:rsidRPr="00882574">
        <w:rPr>
          <w:lang w:val="en-US"/>
        </w:rPr>
        <w:t xml:space="preserve">Biological oxygen-dosed activated carbon (BODAC) filters – a bioprocess for ultrapure water production removing organics, nutrients and micropollutants. Journal of Hazardous Materials, 131882. </w:t>
      </w:r>
      <w:hyperlink r:id="rId34" w:history="1">
        <w:r w:rsidR="00CB2DF5" w:rsidRPr="000B64E6">
          <w:rPr>
            <w:rStyle w:val="Hyperlink"/>
            <w:lang w:val="en-US"/>
          </w:rPr>
          <w:t>https://doi.org/10.1016/j.jhazmat.2023.131882</w:t>
        </w:r>
      </w:hyperlink>
      <w:r w:rsidRPr="00882574">
        <w:rPr>
          <w:lang w:val="en-US"/>
        </w:rPr>
        <w:t xml:space="preserve"> </w:t>
      </w:r>
    </w:p>
    <w:p w14:paraId="422EC322" w14:textId="77777777" w:rsidR="00F34295" w:rsidRPr="00F34295" w:rsidRDefault="00F34295" w:rsidP="00FB1CF0">
      <w:pPr>
        <w:pStyle w:val="ListParagraph"/>
        <w:numPr>
          <w:ilvl w:val="0"/>
          <w:numId w:val="7"/>
        </w:numPr>
        <w:spacing w:line="360" w:lineRule="auto"/>
        <w:rPr>
          <w:lang w:val="en-US"/>
        </w:rPr>
      </w:pPr>
      <w:r w:rsidRPr="00F34295">
        <w:rPr>
          <w:lang w:val="en-US"/>
        </w:rPr>
        <w:t>Chemical fact sheets: Atrazine. (</w:t>
      </w:r>
      <w:proofErr w:type="spellStart"/>
      <w:r w:rsidRPr="00F34295">
        <w:rPr>
          <w:lang w:val="en-US"/>
        </w:rPr>
        <w:t>z.d</w:t>
      </w:r>
      <w:proofErr w:type="spellEnd"/>
      <w:r w:rsidRPr="00F34295">
        <w:rPr>
          <w:lang w:val="en-US"/>
        </w:rPr>
        <w:t xml:space="preserve">.). https://www.who.int/publications/m/item/chemical-fact-sheets--atrazine </w:t>
      </w:r>
    </w:p>
    <w:p w14:paraId="2144BEBB" w14:textId="67007684" w:rsidR="00373658" w:rsidRPr="00F37E60" w:rsidRDefault="00584182" w:rsidP="00FB1CF0">
      <w:pPr>
        <w:numPr>
          <w:ilvl w:val="0"/>
          <w:numId w:val="7"/>
        </w:numPr>
        <w:spacing w:line="360" w:lineRule="auto"/>
        <w:ind w:right="-46"/>
        <w:rPr>
          <w:lang w:val="en-US"/>
        </w:rPr>
      </w:pPr>
      <w:r w:rsidRPr="00A62BB9">
        <w:rPr>
          <w:lang w:val="en-US"/>
        </w:rPr>
        <w:t>J</w:t>
      </w:r>
      <w:r w:rsidR="00373658" w:rsidRPr="00A62BB9">
        <w:rPr>
          <w:lang w:val="en-US"/>
        </w:rPr>
        <w:t xml:space="preserve">u, Z., Liu, S., Xu, Y., &amp; Li, K. (2019). </w:t>
      </w:r>
      <w:r w:rsidR="00373658" w:rsidRPr="00F37E60">
        <w:rPr>
          <w:lang w:val="en-US"/>
        </w:rPr>
        <w:t xml:space="preserve">Combined toxicity of 2,4-Dichlorophenoxyacetic acid and its metabolites 2,4-Dichlorophenol (2,4-DCP) on two nontarget organisms. ACS omega, 4(1), 1669–1677. </w:t>
      </w:r>
      <w:hyperlink r:id="rId35" w:history="1">
        <w:r w:rsidR="00373658" w:rsidRPr="00F37E60">
          <w:rPr>
            <w:rStyle w:val="Hyperlink"/>
            <w:lang w:val="en-US"/>
          </w:rPr>
          <w:t>https://doi.org/10.1021/acsomega.8b02282</w:t>
        </w:r>
      </w:hyperlink>
      <w:r w:rsidR="00373658" w:rsidRPr="00F37E60">
        <w:rPr>
          <w:lang w:val="en-US"/>
        </w:rPr>
        <w:t xml:space="preserve"> </w:t>
      </w:r>
    </w:p>
    <w:p w14:paraId="04D4DAA1" w14:textId="2AE32C80" w:rsidR="001511D1" w:rsidRPr="003626AE" w:rsidRDefault="001511D1" w:rsidP="00FB1CF0">
      <w:pPr>
        <w:pStyle w:val="ListParagraph"/>
        <w:numPr>
          <w:ilvl w:val="0"/>
          <w:numId w:val="7"/>
        </w:numPr>
        <w:spacing w:line="360" w:lineRule="auto"/>
        <w:ind w:right="-46"/>
        <w:rPr>
          <w:lang w:val="en-US"/>
        </w:rPr>
      </w:pPr>
      <w:proofErr w:type="spellStart"/>
      <w:r w:rsidRPr="007D0210">
        <w:t>Guo</w:t>
      </w:r>
      <w:proofErr w:type="spellEnd"/>
      <w:r w:rsidRPr="007D0210">
        <w:t>, W., Wang, W</w:t>
      </w:r>
      <w:r w:rsidR="007D0210" w:rsidRPr="007D0210">
        <w:t>., Z</w:t>
      </w:r>
      <w:r w:rsidR="007D0210">
        <w:t xml:space="preserve">hang, W., </w:t>
      </w:r>
      <w:r w:rsidR="00B43D32">
        <w:t>Li, W., Wang, Y</w:t>
      </w:r>
      <w:r w:rsidR="003B702B">
        <w:t xml:space="preserve">., Zhang, S., </w:t>
      </w:r>
      <w:proofErr w:type="spellStart"/>
      <w:r w:rsidR="00A85B01">
        <w:t>Chang</w:t>
      </w:r>
      <w:proofErr w:type="spellEnd"/>
      <w:r w:rsidR="00A85B01">
        <w:t xml:space="preserve">, J., </w:t>
      </w:r>
      <w:proofErr w:type="spellStart"/>
      <w:r w:rsidR="00A85B01">
        <w:t>Ye</w:t>
      </w:r>
      <w:proofErr w:type="spellEnd"/>
      <w:r w:rsidR="00A85B01">
        <w:t xml:space="preserve">, Q., &amp; </w:t>
      </w:r>
      <w:proofErr w:type="spellStart"/>
      <w:r w:rsidR="00A85B01">
        <w:t>Gan</w:t>
      </w:r>
      <w:proofErr w:type="spellEnd"/>
      <w:r w:rsidR="00A85B01">
        <w:t xml:space="preserve">, J. </w:t>
      </w:r>
      <w:r w:rsidR="007F5346">
        <w:t>(2021)</w:t>
      </w:r>
      <w:r w:rsidR="007E3C24">
        <w:t xml:space="preserve">. </w:t>
      </w:r>
      <w:r w:rsidR="00A10F8C" w:rsidRPr="003626AE">
        <w:rPr>
          <w:lang w:val="en-US"/>
        </w:rPr>
        <w:t>Mechanisms of the enan</w:t>
      </w:r>
      <w:r w:rsidR="00EE7015" w:rsidRPr="003626AE">
        <w:rPr>
          <w:lang w:val="en-US"/>
        </w:rPr>
        <w:t xml:space="preserve">tioselective effects </w:t>
      </w:r>
      <w:r w:rsidR="00FD2176" w:rsidRPr="003626AE">
        <w:rPr>
          <w:lang w:val="en-US"/>
        </w:rPr>
        <w:t xml:space="preserve">of </w:t>
      </w:r>
      <w:proofErr w:type="spellStart"/>
      <w:r w:rsidR="00FD2176" w:rsidRPr="003626AE">
        <w:rPr>
          <w:lang w:val="en-US"/>
        </w:rPr>
        <w:t>pheno</w:t>
      </w:r>
      <w:r w:rsidR="003626AE" w:rsidRPr="003626AE">
        <w:rPr>
          <w:lang w:val="en-US"/>
        </w:rPr>
        <w:t>xyalkanoic</w:t>
      </w:r>
      <w:proofErr w:type="spellEnd"/>
      <w:r w:rsidR="003626AE" w:rsidRPr="003626AE">
        <w:rPr>
          <w:lang w:val="en-US"/>
        </w:rPr>
        <w:t xml:space="preserve"> acid herbicides D</w:t>
      </w:r>
      <w:r w:rsidR="003626AE">
        <w:rPr>
          <w:lang w:val="en-US"/>
        </w:rPr>
        <w:t xml:space="preserve">CPP and MCPP. Science of </w:t>
      </w:r>
      <w:r w:rsidR="007E6AE5">
        <w:rPr>
          <w:lang w:val="en-US"/>
        </w:rPr>
        <w:t>The Total Environment, 788, 14</w:t>
      </w:r>
      <w:r w:rsidR="001F034B">
        <w:rPr>
          <w:lang w:val="en-US"/>
        </w:rPr>
        <w:t>7735</w:t>
      </w:r>
      <w:r w:rsidR="008E28C5">
        <w:rPr>
          <w:lang w:val="en-US"/>
        </w:rPr>
        <w:t xml:space="preserve"> </w:t>
      </w:r>
      <w:hyperlink r:id="rId36" w:history="1">
        <w:r w:rsidR="00BA121D" w:rsidRPr="000B64E6">
          <w:rPr>
            <w:rStyle w:val="Hyperlink"/>
            <w:lang w:val="en-US"/>
          </w:rPr>
          <w:t>https://doi.org/10.1016/j.jhazmat.2023.131882</w:t>
        </w:r>
      </w:hyperlink>
      <w:r w:rsidR="00BA121D">
        <w:rPr>
          <w:lang w:val="en-US"/>
        </w:rPr>
        <w:t xml:space="preserve"> </w:t>
      </w:r>
    </w:p>
    <w:p w14:paraId="089E2D8E" w14:textId="39C99138" w:rsidR="00FB362D" w:rsidRPr="00AA5F39" w:rsidRDefault="00AA5F39" w:rsidP="00FB1CF0">
      <w:pPr>
        <w:pStyle w:val="ListParagraph"/>
        <w:numPr>
          <w:ilvl w:val="0"/>
          <w:numId w:val="7"/>
        </w:numPr>
        <w:spacing w:line="360" w:lineRule="auto"/>
        <w:ind w:right="-46"/>
        <w:rPr>
          <w:rStyle w:val="Hyperlink"/>
          <w:color w:val="auto"/>
          <w:u w:val="none"/>
          <w:lang w:val="en-US"/>
        </w:rPr>
      </w:pPr>
      <w:r w:rsidRPr="00F37E60">
        <w:rPr>
          <w:lang w:val="en-US"/>
        </w:rPr>
        <w:t xml:space="preserve">Herbicides | US EPA. (2023, 2 </w:t>
      </w:r>
      <w:proofErr w:type="spellStart"/>
      <w:r w:rsidRPr="00F37E60">
        <w:rPr>
          <w:lang w:val="en-US"/>
        </w:rPr>
        <w:t>maart</w:t>
      </w:r>
      <w:proofErr w:type="spellEnd"/>
      <w:r w:rsidRPr="00F37E60">
        <w:rPr>
          <w:lang w:val="en-US"/>
        </w:rPr>
        <w:t xml:space="preserve">). US EPA. </w:t>
      </w:r>
      <w:hyperlink r:id="rId37" w:history="1">
        <w:r w:rsidRPr="00F37E60">
          <w:rPr>
            <w:rStyle w:val="Hyperlink"/>
            <w:lang w:val="en-US"/>
          </w:rPr>
          <w:t>https://www.epa.gov/caddis-vol2/herbicides</w:t>
        </w:r>
      </w:hyperlink>
    </w:p>
    <w:p w14:paraId="3C46899E" w14:textId="764E33C8" w:rsidR="00640D9A" w:rsidRPr="00A62BB9" w:rsidRDefault="00640D9A" w:rsidP="00FB1CF0">
      <w:pPr>
        <w:pStyle w:val="ListParagraph"/>
        <w:numPr>
          <w:ilvl w:val="0"/>
          <w:numId w:val="7"/>
        </w:numPr>
        <w:spacing w:line="360" w:lineRule="auto"/>
        <w:rPr>
          <w:lang w:val="en-US"/>
        </w:rPr>
      </w:pPr>
      <w:r w:rsidRPr="00640D9A">
        <w:rPr>
          <w:lang w:val="en-US"/>
        </w:rPr>
        <w:t xml:space="preserve">Chemical fact sheets: </w:t>
      </w:r>
      <w:proofErr w:type="spellStart"/>
      <w:r w:rsidRPr="00640D9A">
        <w:rPr>
          <w:lang w:val="en-US"/>
        </w:rPr>
        <w:t>Mecoprop</w:t>
      </w:r>
      <w:proofErr w:type="spellEnd"/>
      <w:r w:rsidRPr="00640D9A">
        <w:rPr>
          <w:lang w:val="en-US"/>
        </w:rPr>
        <w:t xml:space="preserve">. </w:t>
      </w:r>
      <w:r w:rsidRPr="00A62BB9">
        <w:rPr>
          <w:lang w:val="en-US"/>
        </w:rPr>
        <w:t>(</w:t>
      </w:r>
      <w:proofErr w:type="spellStart"/>
      <w:r w:rsidRPr="00A62BB9">
        <w:rPr>
          <w:lang w:val="en-US"/>
        </w:rPr>
        <w:t>z.d</w:t>
      </w:r>
      <w:proofErr w:type="spellEnd"/>
      <w:r w:rsidRPr="00A62BB9">
        <w:rPr>
          <w:lang w:val="en-US"/>
        </w:rPr>
        <w:t>.). https://www.who.int/publications/m/item/chemical-fact-sheets--</w:t>
      </w:r>
      <w:proofErr w:type="spellStart"/>
      <w:r w:rsidRPr="00A62BB9">
        <w:rPr>
          <w:lang w:val="en-US"/>
        </w:rPr>
        <w:t>mecoprop</w:t>
      </w:r>
      <w:proofErr w:type="spellEnd"/>
      <w:r w:rsidRPr="00A62BB9">
        <w:rPr>
          <w:lang w:val="en-US"/>
        </w:rPr>
        <w:t xml:space="preserve">  </w:t>
      </w:r>
    </w:p>
    <w:p w14:paraId="30C7EE67" w14:textId="77777777" w:rsidR="006D13BE" w:rsidRPr="00F37E60" w:rsidRDefault="006D13BE" w:rsidP="00FB1CF0">
      <w:pPr>
        <w:numPr>
          <w:ilvl w:val="0"/>
          <w:numId w:val="7"/>
        </w:numPr>
        <w:spacing w:line="360" w:lineRule="auto"/>
        <w:ind w:right="-46"/>
        <w:rPr>
          <w:lang w:val="en-US"/>
        </w:rPr>
      </w:pPr>
      <w:proofErr w:type="spellStart"/>
      <w:r w:rsidRPr="00F37E60">
        <w:t>Casas</w:t>
      </w:r>
      <w:proofErr w:type="spellEnd"/>
      <w:r w:rsidRPr="00F37E60">
        <w:t xml:space="preserve">, M. E., </w:t>
      </w:r>
      <w:proofErr w:type="spellStart"/>
      <w:r w:rsidRPr="00F37E60">
        <w:t>Nielsen</w:t>
      </w:r>
      <w:proofErr w:type="spellEnd"/>
      <w:r w:rsidRPr="00F37E60">
        <w:t xml:space="preserve">, T. K., Kot, W., Hansen, L. H., </w:t>
      </w:r>
      <w:proofErr w:type="spellStart"/>
      <w:r w:rsidRPr="00F37E60">
        <w:t>Johansen</w:t>
      </w:r>
      <w:proofErr w:type="spellEnd"/>
      <w:r w:rsidRPr="00F37E60">
        <w:t xml:space="preserve">, A., &amp; </w:t>
      </w:r>
      <w:proofErr w:type="spellStart"/>
      <w:r w:rsidRPr="00F37E60">
        <w:t>Bester</w:t>
      </w:r>
      <w:proofErr w:type="spellEnd"/>
      <w:r w:rsidRPr="00F37E60">
        <w:t xml:space="preserve">, K. (2017). </w:t>
      </w:r>
      <w:r w:rsidRPr="00F37E60">
        <w:rPr>
          <w:lang w:val="en-US"/>
        </w:rPr>
        <w:t xml:space="preserve">Degradation of </w:t>
      </w:r>
      <w:proofErr w:type="spellStart"/>
      <w:r w:rsidRPr="00F37E60">
        <w:rPr>
          <w:lang w:val="en-US"/>
        </w:rPr>
        <w:t>mecoprop</w:t>
      </w:r>
      <w:proofErr w:type="spellEnd"/>
      <w:r w:rsidRPr="00F37E60">
        <w:rPr>
          <w:lang w:val="en-US"/>
        </w:rPr>
        <w:t xml:space="preserve"> in polluted landfill leachate and </w:t>
      </w:r>
      <w:proofErr w:type="gramStart"/>
      <w:r w:rsidRPr="00F37E60">
        <w:rPr>
          <w:lang w:val="en-US"/>
        </w:rPr>
        <w:t>waste water</w:t>
      </w:r>
      <w:proofErr w:type="gramEnd"/>
      <w:r w:rsidRPr="00F37E60">
        <w:rPr>
          <w:lang w:val="en-US"/>
        </w:rPr>
        <w:t xml:space="preserve"> in a moving bed biofilm reactor. Water Research, 121, 213–220. </w:t>
      </w:r>
      <w:hyperlink r:id="rId38" w:history="1">
        <w:r w:rsidRPr="00F37E60">
          <w:rPr>
            <w:rStyle w:val="Hyperlink"/>
            <w:lang w:val="en-US"/>
          </w:rPr>
          <w:t>https://doi.org/10.1016/j.watres.2017.05.031</w:t>
        </w:r>
      </w:hyperlink>
      <w:r w:rsidRPr="00F37E60">
        <w:rPr>
          <w:lang w:val="en-US"/>
        </w:rPr>
        <w:t xml:space="preserve"> </w:t>
      </w:r>
    </w:p>
    <w:p w14:paraId="7FF57978" w14:textId="77777777" w:rsidR="00904FE9" w:rsidRPr="00F37E60" w:rsidRDefault="00904FE9" w:rsidP="00FB1CF0">
      <w:pPr>
        <w:numPr>
          <w:ilvl w:val="0"/>
          <w:numId w:val="7"/>
        </w:numPr>
        <w:spacing w:line="360" w:lineRule="auto"/>
        <w:ind w:right="-46"/>
        <w:rPr>
          <w:lang w:val="en-US"/>
        </w:rPr>
      </w:pPr>
      <w:r w:rsidRPr="00F37E60">
        <w:rPr>
          <w:lang w:val="en-US"/>
        </w:rPr>
        <w:t xml:space="preserve">W. Meng, D. Wang, S. Li, Y. Wang, C. Jiang, H. Tian and M. Ji. (2022) Residual Characteristics of Atrazine and Its Metabolites in the Liaoning Province of China. </w:t>
      </w:r>
      <w:r w:rsidRPr="00F37E60">
        <w:rPr>
          <w:lang w:val="en-US"/>
        </w:rPr>
        <w:lastRenderedPageBreak/>
        <w:t xml:space="preserve">Chromatography-Mass Spectrometry Technology Research. </w:t>
      </w:r>
      <w:hyperlink r:id="rId39" w:history="1">
        <w:r w:rsidRPr="00F37E60">
          <w:rPr>
            <w:rStyle w:val="Hyperlink"/>
            <w:lang w:val="en-US"/>
          </w:rPr>
          <w:t>https://www.mdpi.com/2297-8739/9/12/397/html</w:t>
        </w:r>
      </w:hyperlink>
      <w:r w:rsidRPr="00F37E60">
        <w:rPr>
          <w:lang w:val="en-US"/>
        </w:rPr>
        <w:t xml:space="preserve"> </w:t>
      </w:r>
    </w:p>
    <w:p w14:paraId="04BC14FC" w14:textId="5AA2539F" w:rsidR="00AA5F39" w:rsidRDefault="00233BFE" w:rsidP="00FB1CF0">
      <w:pPr>
        <w:pStyle w:val="ListParagraph"/>
        <w:numPr>
          <w:ilvl w:val="0"/>
          <w:numId w:val="7"/>
        </w:numPr>
        <w:spacing w:line="360" w:lineRule="auto"/>
        <w:ind w:right="-46"/>
      </w:pPr>
      <w:r w:rsidRPr="00233BFE">
        <w:rPr>
          <w:lang w:val="en-US"/>
        </w:rPr>
        <w:t>University of Hertfordshire. (</w:t>
      </w:r>
      <w:proofErr w:type="spellStart"/>
      <w:r w:rsidRPr="00233BFE">
        <w:rPr>
          <w:lang w:val="en-US"/>
        </w:rPr>
        <w:t>z.d</w:t>
      </w:r>
      <w:proofErr w:type="spellEnd"/>
      <w:r w:rsidRPr="00233BFE">
        <w:rPr>
          <w:lang w:val="en-US"/>
        </w:rPr>
        <w:t xml:space="preserve">.-b). 6-deisopropyl atrazine (Ref: G-28279). </w:t>
      </w:r>
      <w:hyperlink r:id="rId40" w:anchor="none" w:history="1">
        <w:r w:rsidRPr="000B64E6">
          <w:rPr>
            <w:rStyle w:val="Hyperlink"/>
          </w:rPr>
          <w:t>https://sitem.herts.ac.uk/aeru/ppdb/en/Reports/961.htm#none</w:t>
        </w:r>
      </w:hyperlink>
    </w:p>
    <w:p w14:paraId="173355FD" w14:textId="6A5DC2E1" w:rsidR="00233BFE" w:rsidRDefault="00096DC9" w:rsidP="00FB1CF0">
      <w:pPr>
        <w:pStyle w:val="ListParagraph"/>
        <w:numPr>
          <w:ilvl w:val="0"/>
          <w:numId w:val="7"/>
        </w:numPr>
        <w:spacing w:line="360" w:lineRule="auto"/>
        <w:ind w:right="-46"/>
      </w:pPr>
      <w:r w:rsidRPr="00096DC9">
        <w:rPr>
          <w:lang w:val="en-US"/>
        </w:rPr>
        <w:t xml:space="preserve">Henn, C., Monteiro, D. A., Boscolo, M., Da Silva, R., &amp; Gomes, E. (2020). Biodegradation of atrazine and ligninolytic enzyme production by basidiomycete strains. </w:t>
      </w:r>
      <w:r w:rsidRPr="00096DC9">
        <w:t xml:space="preserve">BMC </w:t>
      </w:r>
      <w:proofErr w:type="spellStart"/>
      <w:r w:rsidRPr="00096DC9">
        <w:t>Microbiology</w:t>
      </w:r>
      <w:proofErr w:type="spellEnd"/>
      <w:r w:rsidRPr="00096DC9">
        <w:t xml:space="preserve">, 20(1). </w:t>
      </w:r>
      <w:hyperlink r:id="rId41" w:history="1">
        <w:r w:rsidR="00C11E10" w:rsidRPr="000B64E6">
          <w:rPr>
            <w:rStyle w:val="Hyperlink"/>
          </w:rPr>
          <w:t>https://doi.org/10.1186/s12866-020-01950-0</w:t>
        </w:r>
      </w:hyperlink>
    </w:p>
    <w:p w14:paraId="13CD9623" w14:textId="77777777" w:rsidR="00C11E10" w:rsidRPr="00C11E10" w:rsidRDefault="00C11E10" w:rsidP="00FB1CF0">
      <w:pPr>
        <w:pStyle w:val="ListParagraph"/>
        <w:numPr>
          <w:ilvl w:val="0"/>
          <w:numId w:val="7"/>
        </w:numPr>
        <w:spacing w:line="360" w:lineRule="auto"/>
        <w:rPr>
          <w:lang w:val="en-US"/>
        </w:rPr>
      </w:pPr>
      <w:proofErr w:type="spellStart"/>
      <w:r w:rsidRPr="00C11E10">
        <w:t>Ueda</w:t>
      </w:r>
      <w:proofErr w:type="spellEnd"/>
      <w:r w:rsidRPr="00C11E10">
        <w:t xml:space="preserve">, R. M. R., De </w:t>
      </w:r>
      <w:proofErr w:type="spellStart"/>
      <w:r w:rsidRPr="00C11E10">
        <w:t>Souza</w:t>
      </w:r>
      <w:proofErr w:type="spellEnd"/>
      <w:r w:rsidRPr="00C11E10">
        <w:t xml:space="preserve">, V. M., </w:t>
      </w:r>
      <w:proofErr w:type="spellStart"/>
      <w:r w:rsidRPr="00C11E10">
        <w:t>Magalhães</w:t>
      </w:r>
      <w:proofErr w:type="spellEnd"/>
      <w:r w:rsidRPr="00C11E10">
        <w:t xml:space="preserve">, L. R., </w:t>
      </w:r>
      <w:proofErr w:type="spellStart"/>
      <w:r w:rsidRPr="00C11E10">
        <w:t>Chagas</w:t>
      </w:r>
      <w:proofErr w:type="spellEnd"/>
      <w:r w:rsidRPr="00C11E10">
        <w:t xml:space="preserve">, P. H. N., Veras, A. S. C., </w:t>
      </w:r>
      <w:proofErr w:type="spellStart"/>
      <w:r w:rsidRPr="00C11E10">
        <w:t>Teixeira</w:t>
      </w:r>
      <w:proofErr w:type="spellEnd"/>
      <w:r w:rsidRPr="00C11E10">
        <w:t xml:space="preserve">, G. R., &amp; </w:t>
      </w:r>
      <w:proofErr w:type="spellStart"/>
      <w:r w:rsidRPr="00C11E10">
        <w:t>Nai</w:t>
      </w:r>
      <w:proofErr w:type="spellEnd"/>
      <w:r w:rsidRPr="00C11E10">
        <w:t xml:space="preserve">, G. A. (2021). </w:t>
      </w:r>
      <w:r w:rsidRPr="00C11E10">
        <w:rPr>
          <w:lang w:val="en-US"/>
        </w:rPr>
        <w:t xml:space="preserve">Neurotoxicity associated with chronic exposure to </w:t>
      </w:r>
      <w:proofErr w:type="spellStart"/>
      <w:r w:rsidRPr="00C11E10">
        <w:rPr>
          <w:lang w:val="en-US"/>
        </w:rPr>
        <w:t>dichlorophenoxyacetic</w:t>
      </w:r>
      <w:proofErr w:type="spellEnd"/>
      <w:r w:rsidRPr="00C11E10">
        <w:rPr>
          <w:lang w:val="en-US"/>
        </w:rPr>
        <w:t xml:space="preserve"> acid (2,4-D) – a simulation of environmental exposure in adult rats. Journal of Environmental Science and Health Part B-pesticides Food Contaminants and Agricultural Wastes, 56(8), 695–705. https://doi.org/10.1080/03601234.2021.1939622</w:t>
      </w:r>
    </w:p>
    <w:p w14:paraId="335DAAF5" w14:textId="0106DA7E" w:rsidR="00C11E10" w:rsidRDefault="009D029E" w:rsidP="00FB1CF0">
      <w:pPr>
        <w:pStyle w:val="ListParagraph"/>
        <w:numPr>
          <w:ilvl w:val="0"/>
          <w:numId w:val="7"/>
        </w:numPr>
        <w:spacing w:line="360" w:lineRule="auto"/>
        <w:ind w:right="-46"/>
        <w:rPr>
          <w:lang w:val="en-US"/>
        </w:rPr>
      </w:pPr>
      <w:r w:rsidRPr="009D029E">
        <w:rPr>
          <w:lang w:val="en-US"/>
        </w:rPr>
        <w:t xml:space="preserve">2,4-DICHLOROPHENOXYACETIC ACID. (2018). In WHO IARC (Nr. mono113-03). monographs.iarc.who.int. </w:t>
      </w:r>
      <w:proofErr w:type="spellStart"/>
      <w:r w:rsidRPr="009D029E">
        <w:rPr>
          <w:lang w:val="en-US"/>
        </w:rPr>
        <w:t>Geraadpleegd</w:t>
      </w:r>
      <w:proofErr w:type="spellEnd"/>
      <w:r w:rsidRPr="009D029E">
        <w:rPr>
          <w:lang w:val="en-US"/>
        </w:rPr>
        <w:t xml:space="preserve"> op 12 </w:t>
      </w:r>
      <w:proofErr w:type="spellStart"/>
      <w:r w:rsidRPr="009D029E">
        <w:rPr>
          <w:lang w:val="en-US"/>
        </w:rPr>
        <w:t>december</w:t>
      </w:r>
      <w:proofErr w:type="spellEnd"/>
      <w:r w:rsidRPr="009D029E">
        <w:rPr>
          <w:lang w:val="en-US"/>
        </w:rPr>
        <w:t xml:space="preserve"> 2023, van </w:t>
      </w:r>
      <w:hyperlink r:id="rId42" w:history="1">
        <w:r w:rsidR="0013591E" w:rsidRPr="000B64E6">
          <w:rPr>
            <w:rStyle w:val="Hyperlink"/>
            <w:lang w:val="en-US"/>
          </w:rPr>
          <w:t>https://monographs.iarc.who.int/wp-content/uploads/2018/07/mono113-03.pdf</w:t>
        </w:r>
      </w:hyperlink>
    </w:p>
    <w:p w14:paraId="2611B2AB" w14:textId="77777777" w:rsidR="00785EC0" w:rsidRPr="00785EC0" w:rsidRDefault="00785EC0" w:rsidP="00FB1CF0">
      <w:pPr>
        <w:pStyle w:val="ListParagraph"/>
        <w:numPr>
          <w:ilvl w:val="0"/>
          <w:numId w:val="7"/>
        </w:numPr>
        <w:spacing w:line="360" w:lineRule="auto"/>
        <w:rPr>
          <w:lang w:val="en-US"/>
        </w:rPr>
      </w:pPr>
      <w:r w:rsidRPr="00785EC0">
        <w:rPr>
          <w:lang w:val="en-US"/>
        </w:rPr>
        <w:t>IARC (</w:t>
      </w:r>
      <w:proofErr w:type="spellStart"/>
      <w:r w:rsidRPr="00785EC0">
        <w:rPr>
          <w:lang w:val="en-US"/>
        </w:rPr>
        <w:t>z.d</w:t>
      </w:r>
      <w:proofErr w:type="spellEnd"/>
      <w:r w:rsidRPr="00785EC0">
        <w:rPr>
          <w:lang w:val="en-US"/>
        </w:rPr>
        <w:t xml:space="preserve">.) 2,4-dichlorophenoxyacetic acid https://monographs.iarc.who.int/wp-content/uploads/2018/07/mono113-03.pdf  </w:t>
      </w:r>
    </w:p>
    <w:p w14:paraId="1B937EEB" w14:textId="69048BD6" w:rsidR="0013591E" w:rsidRDefault="00785EC0" w:rsidP="00FB1CF0">
      <w:pPr>
        <w:pStyle w:val="ListParagraph"/>
        <w:numPr>
          <w:ilvl w:val="0"/>
          <w:numId w:val="7"/>
        </w:numPr>
        <w:spacing w:line="360" w:lineRule="auto"/>
        <w:ind w:right="-46"/>
      </w:pPr>
      <w:r w:rsidRPr="00785EC0">
        <w:rPr>
          <w:lang w:val="en-US"/>
        </w:rPr>
        <w:t xml:space="preserve">Search Active substances, safeners and synergists. </w:t>
      </w:r>
      <w:r w:rsidRPr="00785EC0">
        <w:t>(</w:t>
      </w:r>
      <w:proofErr w:type="spellStart"/>
      <w:proofErr w:type="gramStart"/>
      <w:r w:rsidRPr="00785EC0">
        <w:t>z.d.</w:t>
      </w:r>
      <w:proofErr w:type="spellEnd"/>
      <w:proofErr w:type="gramEnd"/>
      <w:r w:rsidRPr="00785EC0">
        <w:t xml:space="preserve">). European </w:t>
      </w:r>
      <w:proofErr w:type="spellStart"/>
      <w:r w:rsidRPr="00785EC0">
        <w:t>Commision</w:t>
      </w:r>
      <w:proofErr w:type="spellEnd"/>
      <w:r w:rsidRPr="00785EC0">
        <w:t xml:space="preserve">. Geraadpleegd op 12 december 2023, van </w:t>
      </w:r>
      <w:hyperlink r:id="rId43" w:history="1">
        <w:r w:rsidRPr="000B64E6">
          <w:rPr>
            <w:rStyle w:val="Hyperlink"/>
          </w:rPr>
          <w:t>https://ec.europa.eu/food/plant/pesticides/eu-pesticides-database/start/screen/active-substances</w:t>
        </w:r>
      </w:hyperlink>
      <w:r>
        <w:t xml:space="preserve"> </w:t>
      </w:r>
    </w:p>
    <w:p w14:paraId="7AC68358" w14:textId="74070C1B" w:rsidR="001A7556" w:rsidRPr="001A7556" w:rsidRDefault="001A7556" w:rsidP="00FB1CF0">
      <w:pPr>
        <w:pStyle w:val="ListParagraph"/>
        <w:numPr>
          <w:ilvl w:val="0"/>
          <w:numId w:val="7"/>
        </w:numPr>
        <w:spacing w:line="360" w:lineRule="auto"/>
        <w:rPr>
          <w:lang w:val="en-US"/>
        </w:rPr>
      </w:pPr>
      <w:r w:rsidRPr="001A7556">
        <w:rPr>
          <w:lang w:val="en-US"/>
        </w:rPr>
        <w:t xml:space="preserve">Yeary, R. A. (2006). Miscellaneous Herbicides, Fungicides, and </w:t>
      </w:r>
      <w:proofErr w:type="spellStart"/>
      <w:r w:rsidRPr="001A7556">
        <w:rPr>
          <w:lang w:val="en-US"/>
        </w:rPr>
        <w:t>Nematocides</w:t>
      </w:r>
      <w:proofErr w:type="spellEnd"/>
      <w:r w:rsidRPr="001A7556">
        <w:rPr>
          <w:lang w:val="en-US"/>
        </w:rPr>
        <w:t xml:space="preserve">. In CHAPTER 6 - Gas chromatographic </w:t>
      </w:r>
      <w:proofErr w:type="spellStart"/>
      <w:r w:rsidRPr="001A7556">
        <w:rPr>
          <w:lang w:val="en-US"/>
        </w:rPr>
        <w:t>enantioseparation</w:t>
      </w:r>
      <w:proofErr w:type="spellEnd"/>
      <w:r w:rsidRPr="001A7556">
        <w:rPr>
          <w:lang w:val="en-US"/>
        </w:rPr>
        <w:t xml:space="preserve"> of chiral pollutants—techniques and results. </w:t>
      </w:r>
      <w:hyperlink r:id="rId44" w:history="1">
        <w:r w:rsidRPr="000B64E6">
          <w:rPr>
            <w:rStyle w:val="Hyperlink"/>
            <w:lang w:val="en-US"/>
          </w:rPr>
          <w:t>https://doi.org/10.1016/b0-72-160639-3/50050-2</w:t>
        </w:r>
      </w:hyperlink>
      <w:r>
        <w:rPr>
          <w:lang w:val="en-US"/>
        </w:rPr>
        <w:t xml:space="preserve"> </w:t>
      </w:r>
      <w:r w:rsidRPr="001A7556">
        <w:rPr>
          <w:lang w:val="en-US"/>
        </w:rPr>
        <w:t xml:space="preserve"> </w:t>
      </w:r>
      <w:r>
        <w:rPr>
          <w:lang w:val="en-US"/>
        </w:rPr>
        <w:t xml:space="preserve"> </w:t>
      </w:r>
    </w:p>
    <w:p w14:paraId="240BD2E5" w14:textId="502816FA" w:rsidR="001A7556" w:rsidRDefault="00771AD9" w:rsidP="00FB1CF0">
      <w:pPr>
        <w:pStyle w:val="ListParagraph"/>
        <w:numPr>
          <w:ilvl w:val="0"/>
          <w:numId w:val="7"/>
        </w:numPr>
        <w:spacing w:line="360" w:lineRule="auto"/>
        <w:ind w:right="-46"/>
        <w:rPr>
          <w:lang w:val="en-US"/>
        </w:rPr>
      </w:pPr>
      <w:r w:rsidRPr="00771AD9">
        <w:rPr>
          <w:lang w:val="en-US"/>
        </w:rPr>
        <w:t xml:space="preserve">Stradtman, S., &amp; Freeman, J. L. (2021). Mechanisms of neurotoxicity associated with exposure to the herbicide Atrazine. Toxics, 9(9), 207. </w:t>
      </w:r>
      <w:hyperlink r:id="rId45" w:history="1">
        <w:r w:rsidRPr="000B64E6">
          <w:rPr>
            <w:rStyle w:val="Hyperlink"/>
            <w:lang w:val="en-US"/>
          </w:rPr>
          <w:t>https://doi.org/10.3390/toxics9090207</w:t>
        </w:r>
      </w:hyperlink>
      <w:r>
        <w:rPr>
          <w:lang w:val="en-US"/>
        </w:rPr>
        <w:t xml:space="preserve"> </w:t>
      </w:r>
    </w:p>
    <w:p w14:paraId="7F005FA4" w14:textId="77777777" w:rsidR="002C1563" w:rsidRPr="002C1563" w:rsidRDefault="002C1563" w:rsidP="00FB1CF0">
      <w:pPr>
        <w:pStyle w:val="ListParagraph"/>
        <w:numPr>
          <w:ilvl w:val="0"/>
          <w:numId w:val="7"/>
        </w:numPr>
        <w:spacing w:line="360" w:lineRule="auto"/>
        <w:rPr>
          <w:lang w:val="en-US"/>
        </w:rPr>
      </w:pPr>
      <w:r w:rsidRPr="002C1563">
        <w:rPr>
          <w:lang w:val="en-US"/>
        </w:rPr>
        <w:t xml:space="preserve">Atrazine: the most common toxic contaminant in our water - Dr. Axe. (2019, 5 </w:t>
      </w:r>
      <w:proofErr w:type="spellStart"/>
      <w:r w:rsidRPr="002C1563">
        <w:rPr>
          <w:lang w:val="en-US"/>
        </w:rPr>
        <w:t>september</w:t>
      </w:r>
      <w:proofErr w:type="spellEnd"/>
      <w:r w:rsidRPr="002C1563">
        <w:rPr>
          <w:lang w:val="en-US"/>
        </w:rPr>
        <w:t xml:space="preserve">). Dr. Axe. https://draxe.com/health/atrazine/ </w:t>
      </w:r>
    </w:p>
    <w:p w14:paraId="22B1A946" w14:textId="77777777" w:rsidR="00D41474" w:rsidRPr="00D41474" w:rsidRDefault="00D41474" w:rsidP="00FB1CF0">
      <w:pPr>
        <w:pStyle w:val="ListParagraph"/>
        <w:numPr>
          <w:ilvl w:val="0"/>
          <w:numId w:val="7"/>
        </w:numPr>
        <w:spacing w:line="360" w:lineRule="auto"/>
        <w:rPr>
          <w:lang w:val="en-US"/>
        </w:rPr>
      </w:pPr>
      <w:proofErr w:type="spellStart"/>
      <w:r w:rsidRPr="00D41474">
        <w:rPr>
          <w:lang w:val="en-US"/>
        </w:rPr>
        <w:t>Graymore</w:t>
      </w:r>
      <w:proofErr w:type="spellEnd"/>
      <w:r w:rsidRPr="00D41474">
        <w:rPr>
          <w:lang w:val="en-US"/>
        </w:rPr>
        <w:t xml:space="preserve">, M., </w:t>
      </w:r>
      <w:proofErr w:type="spellStart"/>
      <w:r w:rsidRPr="00D41474">
        <w:rPr>
          <w:lang w:val="en-US"/>
        </w:rPr>
        <w:t>Stagnitti</w:t>
      </w:r>
      <w:proofErr w:type="spellEnd"/>
      <w:r w:rsidRPr="00D41474">
        <w:rPr>
          <w:lang w:val="en-US"/>
        </w:rPr>
        <w:t>, F., &amp; Allinson, G. (2001). Impacts of atrazine in aquatic ecosystems. Environment International, 26(7–8), 483–495. https://doi.org/10.1016/s0160-4120(01)00031-9</w:t>
      </w:r>
    </w:p>
    <w:p w14:paraId="1E47D70D" w14:textId="001971AE" w:rsidR="002C1563" w:rsidRPr="00AD44B1" w:rsidRDefault="00AD44B1" w:rsidP="00FB1CF0">
      <w:pPr>
        <w:pStyle w:val="ListParagraph"/>
        <w:numPr>
          <w:ilvl w:val="0"/>
          <w:numId w:val="7"/>
        </w:numPr>
        <w:spacing w:line="360" w:lineRule="auto"/>
        <w:ind w:right="-46"/>
        <w:rPr>
          <w:rStyle w:val="Hyperlink"/>
          <w:color w:val="auto"/>
          <w:u w:val="none"/>
          <w:lang w:val="en-US"/>
        </w:rPr>
      </w:pPr>
      <w:r w:rsidRPr="00F37E60">
        <w:lastRenderedPageBreak/>
        <w:t>Atlas Bestrijdingsmiddelen in oppervlaktewater. (</w:t>
      </w:r>
      <w:proofErr w:type="spellStart"/>
      <w:proofErr w:type="gramStart"/>
      <w:r w:rsidRPr="00F37E60">
        <w:t>z.d.</w:t>
      </w:r>
      <w:proofErr w:type="spellEnd"/>
      <w:proofErr w:type="gramEnd"/>
      <w:r w:rsidRPr="00F37E60">
        <w:t xml:space="preserve">). </w:t>
      </w:r>
      <w:hyperlink r:id="rId46" w:history="1">
        <w:r w:rsidRPr="00F37E60">
          <w:rPr>
            <w:rStyle w:val="Hyperlink"/>
          </w:rPr>
          <w:t>https://www.bestrijdingsmiddelenatlas.nl/atlas/10/1</w:t>
        </w:r>
      </w:hyperlink>
    </w:p>
    <w:p w14:paraId="3DB6F631" w14:textId="77777777" w:rsidR="00AD44B1" w:rsidRPr="00AD44B1" w:rsidRDefault="00AD44B1" w:rsidP="00FB1CF0">
      <w:pPr>
        <w:pStyle w:val="ListParagraph"/>
        <w:numPr>
          <w:ilvl w:val="0"/>
          <w:numId w:val="7"/>
        </w:numPr>
        <w:spacing w:line="360" w:lineRule="auto"/>
        <w:rPr>
          <w:lang w:val="en-US"/>
        </w:rPr>
      </w:pPr>
      <w:r w:rsidRPr="00AD44B1">
        <w:rPr>
          <w:lang w:val="en-US"/>
        </w:rPr>
        <w:t xml:space="preserve">GDWQ, fourth edition incorporating the first and second </w:t>
      </w:r>
      <w:proofErr w:type="gramStart"/>
      <w:r w:rsidRPr="00AD44B1">
        <w:rPr>
          <w:lang w:val="en-US"/>
        </w:rPr>
        <w:t>addendum.(</w:t>
      </w:r>
      <w:proofErr w:type="gramEnd"/>
      <w:r w:rsidRPr="00AD44B1">
        <w:rPr>
          <w:lang w:val="en-US"/>
        </w:rPr>
        <w:t xml:space="preserve">March 2022). Chemical fact sheets: </w:t>
      </w:r>
      <w:proofErr w:type="spellStart"/>
      <w:r w:rsidRPr="00AD44B1">
        <w:rPr>
          <w:lang w:val="en-US"/>
        </w:rPr>
        <w:t>Mecoprop</w:t>
      </w:r>
      <w:proofErr w:type="spellEnd"/>
      <w:r w:rsidRPr="00AD44B1">
        <w:rPr>
          <w:lang w:val="en-US"/>
        </w:rPr>
        <w:t xml:space="preserve">. WHO. https://cdn.who.int/media/docs/default-source/wash-documents/water-safety-and-quality/chemical-fact-sheets-2022/mecoprop-fact-sheet-2022.pdf?sfvrsn=24a8279d_2&amp;download=true </w:t>
      </w:r>
    </w:p>
    <w:p w14:paraId="1EC52761" w14:textId="36D5D74D" w:rsidR="00AD44B1" w:rsidRDefault="00425255" w:rsidP="00FB1CF0">
      <w:pPr>
        <w:pStyle w:val="ListParagraph"/>
        <w:numPr>
          <w:ilvl w:val="0"/>
          <w:numId w:val="7"/>
        </w:numPr>
        <w:spacing w:line="360" w:lineRule="auto"/>
        <w:ind w:right="-46"/>
        <w:rPr>
          <w:lang w:val="en-US"/>
        </w:rPr>
      </w:pPr>
      <w:proofErr w:type="spellStart"/>
      <w:r w:rsidRPr="00425255">
        <w:t>Pinela</w:t>
      </w:r>
      <w:proofErr w:type="spellEnd"/>
      <w:r w:rsidRPr="00425255">
        <w:t xml:space="preserve">, S. R., </w:t>
      </w:r>
      <w:proofErr w:type="spellStart"/>
      <w:r w:rsidRPr="00425255">
        <w:t>Larasati</w:t>
      </w:r>
      <w:proofErr w:type="spellEnd"/>
      <w:r w:rsidRPr="00425255">
        <w:t xml:space="preserve">, A., </w:t>
      </w:r>
      <w:proofErr w:type="spellStart"/>
      <w:r w:rsidRPr="00425255">
        <w:t>Meulepas</w:t>
      </w:r>
      <w:proofErr w:type="spellEnd"/>
      <w:r w:rsidRPr="00425255">
        <w:t xml:space="preserve">, R. J., </w:t>
      </w:r>
      <w:proofErr w:type="spellStart"/>
      <w:r w:rsidRPr="00425255">
        <w:t>Gagliano</w:t>
      </w:r>
      <w:proofErr w:type="spellEnd"/>
      <w:r w:rsidRPr="00425255">
        <w:t xml:space="preserve">, M. C., </w:t>
      </w:r>
      <w:proofErr w:type="spellStart"/>
      <w:r w:rsidRPr="00425255">
        <w:t>Kleerebezem</w:t>
      </w:r>
      <w:proofErr w:type="spellEnd"/>
      <w:r w:rsidRPr="00425255">
        <w:t xml:space="preserve">, R., </w:t>
      </w:r>
      <w:proofErr w:type="spellStart"/>
      <w:r w:rsidRPr="00425255">
        <w:t>Brüning</w:t>
      </w:r>
      <w:proofErr w:type="spellEnd"/>
      <w:r w:rsidRPr="00425255">
        <w:t xml:space="preserve">, H., &amp; Rijnaarts, H. (2024). </w:t>
      </w:r>
      <w:r w:rsidRPr="00425255">
        <w:rPr>
          <w:lang w:val="en-US"/>
        </w:rPr>
        <w:t xml:space="preserve">Ultrafiltration (UF) and biological oxygen-dosed activated carbon (BODAC) filtration to prevent fouling of reversed osmosis (RO) membranes: a Mass Balance analysis. Journal of Water Process Engineering, 57, 104648. </w:t>
      </w:r>
      <w:hyperlink r:id="rId47" w:history="1">
        <w:r w:rsidR="00E35C65" w:rsidRPr="000B64E6">
          <w:rPr>
            <w:rStyle w:val="Hyperlink"/>
            <w:lang w:val="en-US"/>
          </w:rPr>
          <w:t>https://doi.org/10.1016/j.jwpe.2023.104648</w:t>
        </w:r>
      </w:hyperlink>
    </w:p>
    <w:p w14:paraId="2698D21A" w14:textId="77777777" w:rsidR="00E35C65" w:rsidRPr="00E35C65" w:rsidRDefault="00E35C65" w:rsidP="00FB1CF0">
      <w:pPr>
        <w:pStyle w:val="ListParagraph"/>
        <w:numPr>
          <w:ilvl w:val="0"/>
          <w:numId w:val="7"/>
        </w:numPr>
        <w:spacing w:line="360" w:lineRule="auto"/>
        <w:rPr>
          <w:lang w:val="en-US"/>
        </w:rPr>
      </w:pPr>
      <w:r w:rsidRPr="00E35C65">
        <w:rPr>
          <w:lang w:val="en-US"/>
        </w:rPr>
        <w:t xml:space="preserve">Lewis, K.A., </w:t>
      </w:r>
      <w:proofErr w:type="spellStart"/>
      <w:r w:rsidRPr="00E35C65">
        <w:rPr>
          <w:lang w:val="en-US"/>
        </w:rPr>
        <w:t>Tzilivakis</w:t>
      </w:r>
      <w:proofErr w:type="spellEnd"/>
      <w:r w:rsidRPr="00E35C65">
        <w:rPr>
          <w:lang w:val="en-US"/>
        </w:rPr>
        <w:t>, J., Warner, D. and Green, A. (2016) An international database for pesticide risk assessments and management. Human and Ecological Risk Assessment: An International Journal, 22(4), 1050-1064. DOI: 10.1080/10807039.2015.1133242</w:t>
      </w:r>
    </w:p>
    <w:p w14:paraId="44E442FA" w14:textId="77777777" w:rsidR="00080B47" w:rsidRPr="00080B47" w:rsidRDefault="00080B47" w:rsidP="00FB1CF0">
      <w:pPr>
        <w:pStyle w:val="ListParagraph"/>
        <w:numPr>
          <w:ilvl w:val="0"/>
          <w:numId w:val="7"/>
        </w:numPr>
        <w:spacing w:line="360" w:lineRule="auto"/>
      </w:pPr>
      <w:r w:rsidRPr="00080B47">
        <w:rPr>
          <w:lang w:val="en-US"/>
        </w:rPr>
        <w:t xml:space="preserve">Agents classified by the IARC Monographs, Volumes 1–134 – IARC Monographs on the Identification of Carcinogenic Hazards to Humans. </w:t>
      </w:r>
      <w:r w:rsidRPr="00080B47">
        <w:t>(</w:t>
      </w:r>
      <w:proofErr w:type="spellStart"/>
      <w:proofErr w:type="gramStart"/>
      <w:r w:rsidRPr="00080B47">
        <w:t>z.d.</w:t>
      </w:r>
      <w:proofErr w:type="spellEnd"/>
      <w:proofErr w:type="gramEnd"/>
      <w:r w:rsidRPr="00080B47">
        <w:t xml:space="preserve">). </w:t>
      </w:r>
      <w:proofErr w:type="gramStart"/>
      <w:r w:rsidRPr="00080B47">
        <w:t>https://monographs.iarc.who.int/agents-classified-by-the-iarc/</w:t>
      </w:r>
      <w:proofErr w:type="gramEnd"/>
      <w:r w:rsidRPr="00080B47">
        <w:t xml:space="preserve"> </w:t>
      </w:r>
    </w:p>
    <w:p w14:paraId="477C7626" w14:textId="77777777" w:rsidR="003B6275" w:rsidRPr="003B6275" w:rsidRDefault="003B6275" w:rsidP="00FB1CF0">
      <w:pPr>
        <w:pStyle w:val="ListParagraph"/>
        <w:numPr>
          <w:ilvl w:val="0"/>
          <w:numId w:val="7"/>
        </w:numPr>
        <w:spacing w:line="360" w:lineRule="auto"/>
      </w:pPr>
      <w:r w:rsidRPr="003B6275">
        <w:rPr>
          <w:lang w:val="en-US"/>
        </w:rPr>
        <w:t xml:space="preserve">Lewis, K.A., </w:t>
      </w:r>
      <w:proofErr w:type="spellStart"/>
      <w:r w:rsidRPr="003B6275">
        <w:rPr>
          <w:lang w:val="en-US"/>
        </w:rPr>
        <w:t>Tzilivakis</w:t>
      </w:r>
      <w:proofErr w:type="spellEnd"/>
      <w:r w:rsidRPr="003B6275">
        <w:rPr>
          <w:lang w:val="en-US"/>
        </w:rPr>
        <w:t xml:space="preserve">, J., Warner, D. and Green, A. (2016) An international database for pesticide risk assessments and management. </w:t>
      </w:r>
      <w:r w:rsidRPr="003B6275">
        <w:t xml:space="preserve">Human </w:t>
      </w:r>
      <w:proofErr w:type="spellStart"/>
      <w:r w:rsidRPr="003B6275">
        <w:t>and</w:t>
      </w:r>
      <w:proofErr w:type="spellEnd"/>
      <w:r w:rsidRPr="003B6275">
        <w:t xml:space="preserve"> </w:t>
      </w:r>
      <w:proofErr w:type="spellStart"/>
      <w:r w:rsidRPr="003B6275">
        <w:t>Ecological</w:t>
      </w:r>
      <w:proofErr w:type="spellEnd"/>
      <w:r w:rsidRPr="003B6275">
        <w:t xml:space="preserve"> Risk Assessment: An International Journal, 22(4), 1050-1064. DOI: 10.1080/10807039.2015.1133242</w:t>
      </w:r>
    </w:p>
    <w:p w14:paraId="0BE17A3B" w14:textId="6F376271" w:rsidR="00E35C65" w:rsidRDefault="000B153B" w:rsidP="00FB1CF0">
      <w:pPr>
        <w:pStyle w:val="ListParagraph"/>
        <w:numPr>
          <w:ilvl w:val="0"/>
          <w:numId w:val="7"/>
        </w:numPr>
        <w:spacing w:line="360" w:lineRule="auto"/>
        <w:ind w:right="-46"/>
      </w:pPr>
      <w:r w:rsidRPr="000B153B">
        <w:rPr>
          <w:lang w:val="en-US"/>
        </w:rPr>
        <w:t xml:space="preserve">De Azevedo Mello, F., Silva, B. B. M., Barreiro, E. B. V., Franco, I. B., Nogueira, I. M., Chagas, P. H. N., </w:t>
      </w:r>
      <w:proofErr w:type="spellStart"/>
      <w:r w:rsidRPr="000B153B">
        <w:rPr>
          <w:lang w:val="en-US"/>
        </w:rPr>
        <w:t>Parizi</w:t>
      </w:r>
      <w:proofErr w:type="spellEnd"/>
      <w:r w:rsidRPr="000B153B">
        <w:rPr>
          <w:lang w:val="en-US"/>
        </w:rPr>
        <w:t xml:space="preserve">, J. L. S., Pereira, D. R., Rossi, R., &amp; Nai, G. A. (2020). </w:t>
      </w:r>
      <w:r w:rsidRPr="00EF64FE">
        <w:rPr>
          <w:lang w:val="en-US"/>
        </w:rPr>
        <w:t xml:space="preserve">Evaluation of genotoxicity after acute and chronic exposure to 2,4-dichlorophenoxyacetic acid herbicide (2,4-D) in rodents using machine learning algorithms. </w:t>
      </w:r>
      <w:r w:rsidRPr="000B153B">
        <w:t xml:space="preserve">Journal of </w:t>
      </w:r>
      <w:proofErr w:type="spellStart"/>
      <w:r w:rsidRPr="000B153B">
        <w:t>Toxicological</w:t>
      </w:r>
      <w:proofErr w:type="spellEnd"/>
      <w:r w:rsidRPr="000B153B">
        <w:t xml:space="preserve"> Sciences, 45(12), 737–750. </w:t>
      </w:r>
      <w:hyperlink r:id="rId48" w:history="1">
        <w:r w:rsidR="00EF64FE" w:rsidRPr="000B64E6">
          <w:rPr>
            <w:rStyle w:val="Hyperlink"/>
          </w:rPr>
          <w:t>https://doi.org/10.2131/jts.45.737</w:t>
        </w:r>
      </w:hyperlink>
    </w:p>
    <w:p w14:paraId="040F4C09" w14:textId="0DA44BFF" w:rsidR="00EF64FE" w:rsidRPr="00F557E4" w:rsidRDefault="00EF64FE" w:rsidP="00FB1CF0">
      <w:pPr>
        <w:pStyle w:val="ListParagraph"/>
        <w:numPr>
          <w:ilvl w:val="0"/>
          <w:numId w:val="7"/>
        </w:numPr>
        <w:spacing w:line="360" w:lineRule="auto"/>
        <w:ind w:right="-46"/>
        <w:rPr>
          <w:lang w:val="en-US"/>
        </w:rPr>
      </w:pPr>
      <w:proofErr w:type="spellStart"/>
      <w:r w:rsidRPr="00EF64FE">
        <w:t>Besplug</w:t>
      </w:r>
      <w:proofErr w:type="spellEnd"/>
      <w:r w:rsidRPr="00EF64FE">
        <w:t xml:space="preserve">, J., </w:t>
      </w:r>
      <w:proofErr w:type="spellStart"/>
      <w:r w:rsidRPr="00EF64FE">
        <w:t>Filkowski</w:t>
      </w:r>
      <w:proofErr w:type="spellEnd"/>
      <w:r w:rsidRPr="00EF64FE">
        <w:t xml:space="preserve">, J., Burke, P., </w:t>
      </w:r>
      <w:proofErr w:type="spellStart"/>
      <w:r w:rsidRPr="00EF64FE">
        <w:t>Kovalchuk</w:t>
      </w:r>
      <w:proofErr w:type="spellEnd"/>
      <w:r w:rsidRPr="00EF64FE">
        <w:t xml:space="preserve">, I., &amp; </w:t>
      </w:r>
      <w:proofErr w:type="spellStart"/>
      <w:r w:rsidRPr="00EF64FE">
        <w:t>Kovalchuk</w:t>
      </w:r>
      <w:proofErr w:type="spellEnd"/>
      <w:r w:rsidRPr="00EF64FE">
        <w:t xml:space="preserve">, O. (2004). </w:t>
      </w:r>
      <w:r w:rsidRPr="00F557E4">
        <w:rPr>
          <w:lang w:val="en-US"/>
        </w:rPr>
        <w:t xml:space="preserve">Atrazine induces homologous recombination but not point mutation in the transgenic Plant-Based biomonitoring assay. Archives of Environmental Contamination and Toxicology, 46(3). </w:t>
      </w:r>
      <w:r w:rsidR="00000000">
        <w:fldChar w:fldCharType="begin"/>
      </w:r>
      <w:r w:rsidR="00000000" w:rsidRPr="0009120E">
        <w:rPr>
          <w:lang w:val="en-US"/>
        </w:rPr>
        <w:instrText>HYPERLINK "https://doi.org/10.1007/s00244-003-3075-9"</w:instrText>
      </w:r>
      <w:r w:rsidR="00000000">
        <w:fldChar w:fldCharType="separate"/>
      </w:r>
      <w:r w:rsidRPr="00F557E4">
        <w:rPr>
          <w:rStyle w:val="Hyperlink"/>
          <w:lang w:val="en-US"/>
        </w:rPr>
        <w:t>https://doi.org/10.1007/s00244-003-3075-9</w:t>
      </w:r>
      <w:r w:rsidR="00000000">
        <w:rPr>
          <w:rStyle w:val="Hyperlink"/>
          <w:lang w:val="en-US"/>
        </w:rPr>
        <w:fldChar w:fldCharType="end"/>
      </w:r>
    </w:p>
    <w:p w14:paraId="1C0E47EA" w14:textId="77777777" w:rsidR="00F557E4" w:rsidRPr="00F557E4" w:rsidRDefault="00F557E4" w:rsidP="00FB1CF0">
      <w:pPr>
        <w:pStyle w:val="ListParagraph"/>
        <w:numPr>
          <w:ilvl w:val="0"/>
          <w:numId w:val="7"/>
        </w:numPr>
        <w:spacing w:line="360" w:lineRule="auto"/>
        <w:rPr>
          <w:lang w:val="en-US"/>
        </w:rPr>
      </w:pPr>
      <w:r w:rsidRPr="00F557E4">
        <w:rPr>
          <w:lang w:val="en-US"/>
        </w:rPr>
        <w:t xml:space="preserve">Benli, A. Ç. K., Sarikaya, R., </w:t>
      </w:r>
      <w:proofErr w:type="spellStart"/>
      <w:r w:rsidRPr="00F557E4">
        <w:rPr>
          <w:lang w:val="en-US"/>
        </w:rPr>
        <w:t>Sepici-Dincel</w:t>
      </w:r>
      <w:proofErr w:type="spellEnd"/>
      <w:r w:rsidRPr="00F557E4">
        <w:rPr>
          <w:lang w:val="en-US"/>
        </w:rPr>
        <w:t xml:space="preserve">, A., Selvi, M., Sahin, D., &amp; </w:t>
      </w:r>
      <w:proofErr w:type="spellStart"/>
      <w:r w:rsidRPr="00F557E4">
        <w:rPr>
          <w:lang w:val="en-US"/>
        </w:rPr>
        <w:t>Erkoç</w:t>
      </w:r>
      <w:proofErr w:type="spellEnd"/>
      <w:r w:rsidRPr="00F557E4">
        <w:rPr>
          <w:lang w:val="en-US"/>
        </w:rPr>
        <w:t>, F. (2007). Investigation of acute toxicity of (2,4-</w:t>
      </w:r>
      <w:proofErr w:type="gramStart"/>
      <w:r w:rsidRPr="00F557E4">
        <w:rPr>
          <w:lang w:val="en-US"/>
        </w:rPr>
        <w:t>dichlorophenoxy)acetic</w:t>
      </w:r>
      <w:proofErr w:type="gramEnd"/>
      <w:r w:rsidRPr="00F557E4">
        <w:rPr>
          <w:lang w:val="en-US"/>
        </w:rPr>
        <w:t xml:space="preserve"> acid (2,4-D) </w:t>
      </w:r>
      <w:r w:rsidRPr="00F557E4">
        <w:rPr>
          <w:lang w:val="en-US"/>
        </w:rPr>
        <w:lastRenderedPageBreak/>
        <w:t>herbicide on crayfish (</w:t>
      </w:r>
      <w:proofErr w:type="spellStart"/>
      <w:r w:rsidRPr="00F557E4">
        <w:rPr>
          <w:lang w:val="en-US"/>
        </w:rPr>
        <w:t>Astacus</w:t>
      </w:r>
      <w:proofErr w:type="spellEnd"/>
      <w:r w:rsidRPr="00F557E4">
        <w:rPr>
          <w:lang w:val="en-US"/>
        </w:rPr>
        <w:t xml:space="preserve"> </w:t>
      </w:r>
      <w:proofErr w:type="spellStart"/>
      <w:r w:rsidRPr="00F557E4">
        <w:rPr>
          <w:lang w:val="en-US"/>
        </w:rPr>
        <w:t>leptodactylus</w:t>
      </w:r>
      <w:proofErr w:type="spellEnd"/>
      <w:r w:rsidRPr="00F557E4">
        <w:rPr>
          <w:lang w:val="en-US"/>
        </w:rPr>
        <w:t xml:space="preserve"> </w:t>
      </w:r>
      <w:proofErr w:type="spellStart"/>
      <w:r w:rsidRPr="00F557E4">
        <w:rPr>
          <w:lang w:val="en-US"/>
        </w:rPr>
        <w:t>esch</w:t>
      </w:r>
      <w:proofErr w:type="spellEnd"/>
      <w:r w:rsidRPr="00F557E4">
        <w:rPr>
          <w:lang w:val="en-US"/>
        </w:rPr>
        <w:t xml:space="preserve">. 1823). Pesticide Biochemistry and Physiology, 88(3), 296–299. https://doi.org/10.1016/j.pestbp.2007.01.004 </w:t>
      </w:r>
    </w:p>
    <w:p w14:paraId="3B3C54F7" w14:textId="73306CB0" w:rsidR="00EF64FE" w:rsidRPr="00C17B72" w:rsidRDefault="00C17B72" w:rsidP="00FB1CF0">
      <w:pPr>
        <w:pStyle w:val="ListParagraph"/>
        <w:numPr>
          <w:ilvl w:val="0"/>
          <w:numId w:val="7"/>
        </w:numPr>
        <w:spacing w:line="360" w:lineRule="auto"/>
        <w:ind w:right="-46"/>
      </w:pPr>
      <w:r w:rsidRPr="00C17B72">
        <w:rPr>
          <w:lang w:val="en-US"/>
        </w:rPr>
        <w:t xml:space="preserve">Erickson, B. E. (3BC, </w:t>
      </w:r>
      <w:proofErr w:type="spellStart"/>
      <w:r w:rsidRPr="00C17B72">
        <w:rPr>
          <w:lang w:val="en-US"/>
        </w:rPr>
        <w:t>september</w:t>
      </w:r>
      <w:proofErr w:type="spellEnd"/>
      <w:r w:rsidRPr="00C17B72">
        <w:rPr>
          <w:lang w:val="en-US"/>
        </w:rPr>
        <w:t xml:space="preserve"> 21). US EPA reapproves atrazine. </w:t>
      </w:r>
      <w:proofErr w:type="spellStart"/>
      <w:r w:rsidRPr="00C17B72">
        <w:rPr>
          <w:lang w:val="en-US"/>
        </w:rPr>
        <w:t>c&amp;en</w:t>
      </w:r>
      <w:proofErr w:type="spellEnd"/>
      <w:r w:rsidRPr="00C17B72">
        <w:rPr>
          <w:lang w:val="en-US"/>
        </w:rPr>
        <w:t xml:space="preserve">. </w:t>
      </w:r>
      <w:r w:rsidRPr="00C17B72">
        <w:t xml:space="preserve">Geraadpleegd op 22 juli 2023, van </w:t>
      </w:r>
      <w:hyperlink r:id="rId49" w:history="1">
        <w:r w:rsidRPr="00C17B72">
          <w:rPr>
            <w:rStyle w:val="Hyperlink"/>
          </w:rPr>
          <w:t>https://cen.acs.org/environment/pesticides/US-EPA-reapproves-atrazine/98/web/2020/09</w:t>
        </w:r>
      </w:hyperlink>
    </w:p>
    <w:p w14:paraId="02E002A6" w14:textId="624DAF9F" w:rsidR="00C17B72" w:rsidRPr="00876755" w:rsidRDefault="00876755" w:rsidP="00FB1CF0">
      <w:pPr>
        <w:pStyle w:val="ListParagraph"/>
        <w:numPr>
          <w:ilvl w:val="0"/>
          <w:numId w:val="7"/>
        </w:numPr>
        <w:spacing w:line="360" w:lineRule="auto"/>
        <w:rPr>
          <w:lang w:val="en-US"/>
        </w:rPr>
      </w:pPr>
      <w:r w:rsidRPr="00A62BB9">
        <w:t xml:space="preserve"> </w:t>
      </w:r>
      <w:r w:rsidRPr="00876755">
        <w:rPr>
          <w:lang w:val="en-US"/>
        </w:rPr>
        <w:t>PubChem. (</w:t>
      </w:r>
      <w:proofErr w:type="spellStart"/>
      <w:r w:rsidRPr="00876755">
        <w:rPr>
          <w:lang w:val="en-US"/>
        </w:rPr>
        <w:t>z.d</w:t>
      </w:r>
      <w:proofErr w:type="spellEnd"/>
      <w:r w:rsidRPr="00876755">
        <w:rPr>
          <w:lang w:val="en-US"/>
        </w:rPr>
        <w:t xml:space="preserve">.). 2,4-Dichlorophenoxyacetic acid. PubChem. https://pubchem.ncbi.nlm.nih.gov/compound/1486 </w:t>
      </w:r>
    </w:p>
    <w:p w14:paraId="59D437FE" w14:textId="2BBCAFC0" w:rsidR="009F172E" w:rsidRPr="009F172E" w:rsidRDefault="009F172E" w:rsidP="00FB1CF0">
      <w:pPr>
        <w:pStyle w:val="ListParagraph"/>
        <w:numPr>
          <w:ilvl w:val="0"/>
          <w:numId w:val="7"/>
        </w:numPr>
        <w:spacing w:line="360" w:lineRule="auto"/>
      </w:pPr>
      <w:r w:rsidRPr="009F172E">
        <w:rPr>
          <w:lang w:val="en-US"/>
        </w:rPr>
        <w:t>PubChem. (</w:t>
      </w:r>
      <w:proofErr w:type="spellStart"/>
      <w:r w:rsidRPr="009F172E">
        <w:rPr>
          <w:lang w:val="en-US"/>
        </w:rPr>
        <w:t>z.d</w:t>
      </w:r>
      <w:proofErr w:type="spellEnd"/>
      <w:r w:rsidRPr="009F172E">
        <w:rPr>
          <w:lang w:val="en-US"/>
        </w:rPr>
        <w:t>.-b). Hazardous Substances Data Bank (HSDB</w:t>
      </w:r>
      <w:proofErr w:type="gramStart"/>
      <w:r w:rsidRPr="009F172E">
        <w:rPr>
          <w:lang w:val="en-US"/>
        </w:rPr>
        <w:t>) :</w:t>
      </w:r>
      <w:proofErr w:type="gramEnd"/>
      <w:r w:rsidRPr="009F172E">
        <w:rPr>
          <w:lang w:val="en-US"/>
        </w:rPr>
        <w:t xml:space="preserve"> 202. </w:t>
      </w:r>
      <w:proofErr w:type="spellStart"/>
      <w:r w:rsidRPr="009F172E">
        <w:t>PubChem</w:t>
      </w:r>
      <w:proofErr w:type="spellEnd"/>
      <w:r w:rsidRPr="009F172E">
        <w:t xml:space="preserve">. </w:t>
      </w:r>
      <w:hyperlink r:id="rId50" w:history="1">
        <w:r w:rsidRPr="000B64E6">
          <w:rPr>
            <w:rStyle w:val="Hyperlink"/>
          </w:rPr>
          <w:t>https://pubchem.ncbi.nlm.nih.gov/source/hsdb/202</w:t>
        </w:r>
      </w:hyperlink>
      <w:r>
        <w:t xml:space="preserve"> </w:t>
      </w:r>
    </w:p>
    <w:p w14:paraId="2513C011" w14:textId="5821DA8C" w:rsidR="005021E8" w:rsidRDefault="009F172E" w:rsidP="00FB1CF0">
      <w:pPr>
        <w:pStyle w:val="ListParagraph"/>
        <w:numPr>
          <w:ilvl w:val="0"/>
          <w:numId w:val="7"/>
        </w:numPr>
        <w:spacing w:line="360" w:lineRule="auto"/>
        <w:ind w:right="-46"/>
      </w:pPr>
      <w:r w:rsidRPr="009F172E">
        <w:rPr>
          <w:lang w:val="en-US"/>
        </w:rPr>
        <w:t xml:space="preserve">NITE - Chemical Management Field - GHS Information. </w:t>
      </w:r>
      <w:r w:rsidRPr="009F172E">
        <w:t>(</w:t>
      </w:r>
      <w:proofErr w:type="spellStart"/>
      <w:proofErr w:type="gramStart"/>
      <w:r w:rsidRPr="009F172E">
        <w:t>z.d.</w:t>
      </w:r>
      <w:proofErr w:type="spellEnd"/>
      <w:proofErr w:type="gramEnd"/>
      <w:r w:rsidRPr="009F172E">
        <w:t xml:space="preserve">). </w:t>
      </w:r>
      <w:hyperlink r:id="rId51" w:history="1">
        <w:r w:rsidRPr="000B64E6">
          <w:rPr>
            <w:rStyle w:val="Hyperlink"/>
          </w:rPr>
          <w:t>https://www.nite.go.jp/chem/english/ghs/16-mhlw-0110e.html</w:t>
        </w:r>
      </w:hyperlink>
      <w:r>
        <w:t xml:space="preserve"> </w:t>
      </w:r>
    </w:p>
    <w:p w14:paraId="51068FD5" w14:textId="6FF99887" w:rsidR="009F172E" w:rsidRPr="009F172E" w:rsidRDefault="009F172E" w:rsidP="00FB1CF0">
      <w:pPr>
        <w:pStyle w:val="ListParagraph"/>
        <w:numPr>
          <w:ilvl w:val="0"/>
          <w:numId w:val="7"/>
        </w:numPr>
        <w:spacing w:line="360" w:lineRule="auto"/>
      </w:pPr>
      <w:r w:rsidRPr="009F172E">
        <w:rPr>
          <w:lang w:val="en-US"/>
        </w:rPr>
        <w:t xml:space="preserve">NITE - Chemical Management Field - GHS Information. </w:t>
      </w:r>
      <w:r w:rsidRPr="009F172E">
        <w:t>(</w:t>
      </w:r>
      <w:proofErr w:type="spellStart"/>
      <w:proofErr w:type="gramStart"/>
      <w:r w:rsidRPr="009F172E">
        <w:t>z.d.</w:t>
      </w:r>
      <w:proofErr w:type="spellEnd"/>
      <w:proofErr w:type="gramEnd"/>
      <w:r w:rsidRPr="009F172E">
        <w:t xml:space="preserve">-b). </w:t>
      </w:r>
      <w:hyperlink r:id="rId52" w:history="1">
        <w:r w:rsidR="003D3248" w:rsidRPr="000B64E6">
          <w:rPr>
            <w:rStyle w:val="Hyperlink"/>
          </w:rPr>
          <w:t>https://www.nite.go.jp/chem/english/ghs/06-imcg-0133e.html</w:t>
        </w:r>
      </w:hyperlink>
      <w:r w:rsidR="003D3248">
        <w:t xml:space="preserve"> </w:t>
      </w:r>
    </w:p>
    <w:p w14:paraId="7B2667E8" w14:textId="77777777" w:rsidR="009F172E" w:rsidRPr="009F172E" w:rsidRDefault="009F172E" w:rsidP="00FB1CF0">
      <w:pPr>
        <w:pStyle w:val="ListParagraph"/>
        <w:numPr>
          <w:ilvl w:val="0"/>
          <w:numId w:val="7"/>
        </w:numPr>
        <w:spacing w:line="360" w:lineRule="auto"/>
        <w:rPr>
          <w:lang w:val="en-US"/>
        </w:rPr>
      </w:pPr>
      <w:r w:rsidRPr="009F172E">
        <w:rPr>
          <w:lang w:val="en-US"/>
        </w:rPr>
        <w:t>Gov, N. O. O. R. A. R. U. (</w:t>
      </w:r>
      <w:proofErr w:type="spellStart"/>
      <w:r w:rsidRPr="009F172E">
        <w:rPr>
          <w:lang w:val="en-US"/>
        </w:rPr>
        <w:t>z.d</w:t>
      </w:r>
      <w:proofErr w:type="spellEnd"/>
      <w:r w:rsidRPr="009F172E">
        <w:rPr>
          <w:lang w:val="en-US"/>
        </w:rPr>
        <w:t>.). 2,4-DICHLOROPHENOXYACETIC ACID | CAMEO Chemicals | NOAA. https://cameochemicals.noaa.gov/chemical/8523</w:t>
      </w:r>
    </w:p>
    <w:p w14:paraId="50A26884" w14:textId="109CFFF9" w:rsidR="009F172E" w:rsidRDefault="009F172E" w:rsidP="00FB1CF0">
      <w:pPr>
        <w:pStyle w:val="ListParagraph"/>
        <w:numPr>
          <w:ilvl w:val="0"/>
          <w:numId w:val="7"/>
        </w:numPr>
        <w:spacing w:line="360" w:lineRule="auto"/>
        <w:ind w:right="-46"/>
        <w:rPr>
          <w:lang w:val="en-US"/>
        </w:rPr>
      </w:pPr>
      <w:r w:rsidRPr="009F172E">
        <w:rPr>
          <w:lang w:val="en-US"/>
        </w:rPr>
        <w:t xml:space="preserve">Islam, F., Wang, J., Farooq, M., Khan, M. S., Xu, L., Zhu, J., Zhao, M., Muños, S., Li, Q. X., &amp; Zhou, W. (2018). Potential impact of the herbicide 2,4-dichlorophenoxyacetic acid on human and ecosystems. Environment International, 111, 332–351. </w:t>
      </w:r>
      <w:hyperlink r:id="rId53" w:history="1">
        <w:r w:rsidRPr="000B64E6">
          <w:rPr>
            <w:rStyle w:val="Hyperlink"/>
            <w:lang w:val="en-US"/>
          </w:rPr>
          <w:t>https://doi.org/10.1016/j.envint.2017.10.020</w:t>
        </w:r>
      </w:hyperlink>
    </w:p>
    <w:p w14:paraId="28C577CD" w14:textId="0FD21D5C" w:rsidR="009F172E" w:rsidRDefault="005217E1" w:rsidP="00FB1CF0">
      <w:pPr>
        <w:pStyle w:val="ListParagraph"/>
        <w:numPr>
          <w:ilvl w:val="0"/>
          <w:numId w:val="7"/>
        </w:numPr>
        <w:spacing w:line="360" w:lineRule="auto"/>
        <w:ind w:right="-46"/>
        <w:rPr>
          <w:lang w:val="en-US"/>
        </w:rPr>
      </w:pPr>
      <w:r w:rsidRPr="005217E1">
        <w:rPr>
          <w:lang w:val="en-US"/>
        </w:rPr>
        <w:t xml:space="preserve">2,4-D | US EPA. (2023, 21 </w:t>
      </w:r>
      <w:proofErr w:type="spellStart"/>
      <w:r w:rsidRPr="005217E1">
        <w:rPr>
          <w:lang w:val="en-US"/>
        </w:rPr>
        <w:t>februari</w:t>
      </w:r>
      <w:proofErr w:type="spellEnd"/>
      <w:r w:rsidRPr="005217E1">
        <w:rPr>
          <w:lang w:val="en-US"/>
        </w:rPr>
        <w:t xml:space="preserve">). US EPA. </w:t>
      </w:r>
      <w:r w:rsidR="00000000">
        <w:fldChar w:fldCharType="begin"/>
      </w:r>
      <w:r w:rsidR="00000000" w:rsidRPr="0009120E">
        <w:rPr>
          <w:lang w:val="en-US"/>
        </w:rPr>
        <w:instrText>HYPERLINK "https://www.epa.gov/ingredients-used-pesticide-products/24-d"</w:instrText>
      </w:r>
      <w:r w:rsidR="00000000">
        <w:fldChar w:fldCharType="separate"/>
      </w:r>
      <w:r w:rsidRPr="000B64E6">
        <w:rPr>
          <w:rStyle w:val="Hyperlink"/>
          <w:lang w:val="en-US"/>
        </w:rPr>
        <w:t>https://www.epa.gov/ingredients-used-pesticide-products/24-d</w:t>
      </w:r>
      <w:r w:rsidR="00000000">
        <w:rPr>
          <w:rStyle w:val="Hyperlink"/>
          <w:lang w:val="en-US"/>
        </w:rPr>
        <w:fldChar w:fldCharType="end"/>
      </w:r>
    </w:p>
    <w:p w14:paraId="70479BD4" w14:textId="77777777" w:rsidR="007B0D7A" w:rsidRPr="007B0D7A" w:rsidRDefault="007B0D7A" w:rsidP="00FB1CF0">
      <w:pPr>
        <w:pStyle w:val="ListParagraph"/>
        <w:numPr>
          <w:ilvl w:val="0"/>
          <w:numId w:val="7"/>
        </w:numPr>
        <w:spacing w:line="360" w:lineRule="auto"/>
      </w:pPr>
      <w:r w:rsidRPr="007B0D7A">
        <w:t>EUR-Lex - 02008R1272-20221217 - EN - EUR-Lex. (</w:t>
      </w:r>
      <w:proofErr w:type="spellStart"/>
      <w:proofErr w:type="gramStart"/>
      <w:r w:rsidRPr="007B0D7A">
        <w:t>z.d.</w:t>
      </w:r>
      <w:proofErr w:type="spellEnd"/>
      <w:proofErr w:type="gramEnd"/>
      <w:r w:rsidRPr="007B0D7A">
        <w:t xml:space="preserve">). </w:t>
      </w:r>
      <w:proofErr w:type="gramStart"/>
      <w:r w:rsidRPr="007B0D7A">
        <w:t>https://eur-lex.europa.eu/legal-content/EN/TXT/?uri=CELEX%3A02008R1272-20221217</w:t>
      </w:r>
      <w:proofErr w:type="gramEnd"/>
    </w:p>
    <w:p w14:paraId="4E9FBB47" w14:textId="77777777" w:rsidR="006367A3" w:rsidRPr="00F37E60" w:rsidRDefault="006367A3" w:rsidP="00FB1CF0">
      <w:pPr>
        <w:numPr>
          <w:ilvl w:val="0"/>
          <w:numId w:val="7"/>
        </w:numPr>
        <w:spacing w:line="360" w:lineRule="auto"/>
        <w:ind w:right="-46"/>
        <w:rPr>
          <w:lang w:val="en-US"/>
        </w:rPr>
      </w:pPr>
      <w:r w:rsidRPr="00F37E60">
        <w:rPr>
          <w:lang w:val="en-US"/>
        </w:rPr>
        <w:t>Details. (</w:t>
      </w:r>
      <w:proofErr w:type="spellStart"/>
      <w:r w:rsidRPr="00F37E60">
        <w:rPr>
          <w:lang w:val="en-US"/>
        </w:rPr>
        <w:t>z.d</w:t>
      </w:r>
      <w:proofErr w:type="spellEnd"/>
      <w:r w:rsidRPr="00F37E60">
        <w:rPr>
          <w:lang w:val="en-US"/>
        </w:rPr>
        <w:t xml:space="preserve">.). </w:t>
      </w:r>
      <w:r w:rsidR="00000000">
        <w:fldChar w:fldCharType="begin"/>
      </w:r>
      <w:r w:rsidR="00000000" w:rsidRPr="0009120E">
        <w:rPr>
          <w:lang w:val="en-US"/>
        </w:rPr>
        <w:instrText>HYPERLINK "https://hcis.safeworkaustralia.gov.au/HazardousChemical/Details?chemicalID=878"</w:instrText>
      </w:r>
      <w:r w:rsidR="00000000">
        <w:fldChar w:fldCharType="separate"/>
      </w:r>
      <w:r w:rsidRPr="00F37E60">
        <w:rPr>
          <w:rStyle w:val="Hyperlink"/>
          <w:lang w:val="en-US"/>
        </w:rPr>
        <w:t>https://hcis.safeworkaustralia.gov.au/HazardousChemical/Details?chemicalID=878</w:t>
      </w:r>
      <w:r w:rsidR="00000000">
        <w:rPr>
          <w:rStyle w:val="Hyperlink"/>
          <w:lang w:val="en-US"/>
        </w:rPr>
        <w:fldChar w:fldCharType="end"/>
      </w:r>
    </w:p>
    <w:p w14:paraId="6A9D1FE9" w14:textId="77777777" w:rsidR="00F30D59" w:rsidRPr="00F30D59" w:rsidRDefault="00F30D59" w:rsidP="00FB1CF0">
      <w:pPr>
        <w:pStyle w:val="ListParagraph"/>
        <w:numPr>
          <w:ilvl w:val="0"/>
          <w:numId w:val="7"/>
        </w:numPr>
        <w:spacing w:line="360" w:lineRule="auto"/>
        <w:rPr>
          <w:lang w:val="en-US"/>
        </w:rPr>
      </w:pPr>
      <w:r w:rsidRPr="00F30D59">
        <w:rPr>
          <w:lang w:val="en-US"/>
        </w:rPr>
        <w:t>Details. (</w:t>
      </w:r>
      <w:proofErr w:type="spellStart"/>
      <w:r w:rsidRPr="00F30D59">
        <w:rPr>
          <w:lang w:val="en-US"/>
        </w:rPr>
        <w:t>z.d</w:t>
      </w:r>
      <w:proofErr w:type="spellEnd"/>
      <w:r w:rsidRPr="00F30D59">
        <w:rPr>
          <w:lang w:val="en-US"/>
        </w:rPr>
        <w:t>.-b). https://hcis.safeworkaustralia.gov.au/HazardousChemical/Details?chemicalID=2807</w:t>
      </w:r>
    </w:p>
    <w:p w14:paraId="5173C2C0" w14:textId="38E107B9" w:rsidR="005217E1" w:rsidRDefault="00F30D59" w:rsidP="00FB1CF0">
      <w:pPr>
        <w:pStyle w:val="ListParagraph"/>
        <w:numPr>
          <w:ilvl w:val="0"/>
          <w:numId w:val="7"/>
        </w:numPr>
        <w:spacing w:line="360" w:lineRule="auto"/>
        <w:ind w:right="-46"/>
        <w:rPr>
          <w:lang w:val="en-US"/>
        </w:rPr>
      </w:pPr>
      <w:r>
        <w:rPr>
          <w:lang w:val="en-US"/>
        </w:rPr>
        <w:t xml:space="preserve"> </w:t>
      </w:r>
      <w:r w:rsidRPr="00F30D59">
        <w:rPr>
          <w:lang w:val="en-US"/>
        </w:rPr>
        <w:t>PubChem. (</w:t>
      </w:r>
      <w:proofErr w:type="spellStart"/>
      <w:r w:rsidRPr="00F30D59">
        <w:rPr>
          <w:lang w:val="en-US"/>
        </w:rPr>
        <w:t>z.d</w:t>
      </w:r>
      <w:proofErr w:type="spellEnd"/>
      <w:r w:rsidRPr="00F30D59">
        <w:rPr>
          <w:lang w:val="en-US"/>
        </w:rPr>
        <w:t>.-c). Hazardous Substances Data Bank (HSDB</w:t>
      </w:r>
      <w:proofErr w:type="gramStart"/>
      <w:r w:rsidRPr="00F30D59">
        <w:rPr>
          <w:lang w:val="en-US"/>
        </w:rPr>
        <w:t>) :</w:t>
      </w:r>
      <w:proofErr w:type="gramEnd"/>
      <w:r w:rsidRPr="00F30D59">
        <w:rPr>
          <w:lang w:val="en-US"/>
        </w:rPr>
        <w:t xml:space="preserve"> 1738. PubChem. </w:t>
      </w:r>
      <w:hyperlink r:id="rId54" w:history="1">
        <w:r w:rsidRPr="000B64E6">
          <w:rPr>
            <w:rStyle w:val="Hyperlink"/>
            <w:lang w:val="en-US"/>
          </w:rPr>
          <w:t>https://pubchem.ncbi.nlm.nih.gov/source/hsdb/1738</w:t>
        </w:r>
      </w:hyperlink>
    </w:p>
    <w:p w14:paraId="3E272036" w14:textId="69A4F0AD" w:rsidR="00F30D59" w:rsidRDefault="00F30D59" w:rsidP="00FB1CF0">
      <w:pPr>
        <w:pStyle w:val="ListParagraph"/>
        <w:numPr>
          <w:ilvl w:val="0"/>
          <w:numId w:val="7"/>
        </w:numPr>
        <w:spacing w:line="360" w:lineRule="auto"/>
        <w:ind w:right="-46"/>
        <w:rPr>
          <w:lang w:val="en-US"/>
        </w:rPr>
      </w:pPr>
      <w:r w:rsidRPr="00F30D59">
        <w:rPr>
          <w:lang w:val="en-US"/>
        </w:rPr>
        <w:t>PubChem. (</w:t>
      </w:r>
      <w:proofErr w:type="spellStart"/>
      <w:r w:rsidRPr="00F30D59">
        <w:rPr>
          <w:lang w:val="en-US"/>
        </w:rPr>
        <w:t>z.d</w:t>
      </w:r>
      <w:proofErr w:type="spellEnd"/>
      <w:r w:rsidRPr="00F30D59">
        <w:rPr>
          <w:lang w:val="en-US"/>
        </w:rPr>
        <w:t xml:space="preserve">.-d). NITE-CMC - PubChem Data Source. PubChem. </w:t>
      </w:r>
      <w:hyperlink r:id="rId55" w:history="1">
        <w:r w:rsidRPr="000B64E6">
          <w:rPr>
            <w:rStyle w:val="Hyperlink"/>
            <w:lang w:val="en-US"/>
          </w:rPr>
          <w:t>https://pubchem.ncbi.nlm.nih.gov/source/NITE-CMC</w:t>
        </w:r>
      </w:hyperlink>
    </w:p>
    <w:p w14:paraId="1DE03EC7" w14:textId="0DB5A8CA" w:rsidR="00F30D59" w:rsidRDefault="00F54B6C" w:rsidP="00FB1CF0">
      <w:pPr>
        <w:pStyle w:val="ListParagraph"/>
        <w:numPr>
          <w:ilvl w:val="0"/>
          <w:numId w:val="7"/>
        </w:numPr>
        <w:spacing w:line="360" w:lineRule="auto"/>
        <w:ind w:right="-46"/>
        <w:rPr>
          <w:lang w:val="en-US"/>
        </w:rPr>
      </w:pPr>
      <w:r w:rsidRPr="00F54B6C">
        <w:rPr>
          <w:lang w:val="en-US"/>
        </w:rPr>
        <w:t xml:space="preserve">Gómez-Ramírez, P., &amp; García-Fernández, A. J. (2014). </w:t>
      </w:r>
      <w:proofErr w:type="spellStart"/>
      <w:r w:rsidRPr="00F54B6C">
        <w:rPr>
          <w:lang w:val="en-US"/>
        </w:rPr>
        <w:t>Mecoprop</w:t>
      </w:r>
      <w:proofErr w:type="spellEnd"/>
      <w:r w:rsidRPr="00F54B6C">
        <w:rPr>
          <w:lang w:val="en-US"/>
        </w:rPr>
        <w:t xml:space="preserve">. In Elsevier eBooks (pp. 176–179). </w:t>
      </w:r>
      <w:r w:rsidR="00000000">
        <w:fldChar w:fldCharType="begin"/>
      </w:r>
      <w:r w:rsidR="00000000" w:rsidRPr="0009120E">
        <w:rPr>
          <w:lang w:val="en-US"/>
        </w:rPr>
        <w:instrText>HYPERLINK "https://doi.org/10.1016/b978-0-12-386454-3.01187-8"</w:instrText>
      </w:r>
      <w:r w:rsidR="00000000">
        <w:fldChar w:fldCharType="separate"/>
      </w:r>
      <w:r w:rsidRPr="000B64E6">
        <w:rPr>
          <w:rStyle w:val="Hyperlink"/>
          <w:lang w:val="en-US"/>
        </w:rPr>
        <w:t>https://doi.org/10.1016/b978-0-12-386454-3.01187-8</w:t>
      </w:r>
      <w:r w:rsidR="00000000">
        <w:rPr>
          <w:rStyle w:val="Hyperlink"/>
          <w:lang w:val="en-US"/>
        </w:rPr>
        <w:fldChar w:fldCharType="end"/>
      </w:r>
    </w:p>
    <w:p w14:paraId="2BF9F770" w14:textId="77777777" w:rsidR="002F738D" w:rsidRPr="002F738D" w:rsidRDefault="002F738D" w:rsidP="00FB1CF0">
      <w:pPr>
        <w:pStyle w:val="ListParagraph"/>
        <w:numPr>
          <w:ilvl w:val="0"/>
          <w:numId w:val="7"/>
        </w:numPr>
        <w:spacing w:line="360" w:lineRule="auto"/>
        <w:rPr>
          <w:lang w:val="en-US"/>
        </w:rPr>
      </w:pPr>
      <w:r w:rsidRPr="002F738D">
        <w:rPr>
          <w:lang w:val="en-US"/>
        </w:rPr>
        <w:lastRenderedPageBreak/>
        <w:t>PubChem. (</w:t>
      </w:r>
      <w:proofErr w:type="spellStart"/>
      <w:r w:rsidRPr="002F738D">
        <w:rPr>
          <w:lang w:val="en-US"/>
        </w:rPr>
        <w:t>z.d</w:t>
      </w:r>
      <w:proofErr w:type="spellEnd"/>
      <w:r w:rsidRPr="002F738D">
        <w:rPr>
          <w:lang w:val="en-US"/>
        </w:rPr>
        <w:t>.-b). EU Pesticides Database - PubChem Data Source. PubChem. https://pubchem.ncbi.nlm.nih.gov/source/EU%20Pesticides%20Database</w:t>
      </w:r>
    </w:p>
    <w:p w14:paraId="1D34DC86" w14:textId="5F4C4822" w:rsidR="00F54B6C" w:rsidRDefault="00345D47" w:rsidP="00FB1CF0">
      <w:pPr>
        <w:pStyle w:val="ListParagraph"/>
        <w:numPr>
          <w:ilvl w:val="0"/>
          <w:numId w:val="7"/>
        </w:numPr>
        <w:spacing w:line="360" w:lineRule="auto"/>
        <w:ind w:right="-46"/>
        <w:rPr>
          <w:lang w:val="en-US"/>
        </w:rPr>
      </w:pPr>
      <w:r w:rsidRPr="00345D47">
        <w:rPr>
          <w:lang w:val="en-US"/>
        </w:rPr>
        <w:t xml:space="preserve">Environment Agency Science Group: Air, Land &amp; Water (March 2004) Attenuation of </w:t>
      </w:r>
      <w:proofErr w:type="spellStart"/>
      <w:r w:rsidRPr="00345D47">
        <w:rPr>
          <w:lang w:val="en-US"/>
        </w:rPr>
        <w:t>mecoprop</w:t>
      </w:r>
      <w:proofErr w:type="spellEnd"/>
      <w:r w:rsidRPr="00345D47">
        <w:rPr>
          <w:lang w:val="en-US"/>
        </w:rPr>
        <w:t xml:space="preserve"> in the subsurface. Science Group report NC/03/12. </w:t>
      </w:r>
      <w:r w:rsidR="00000000">
        <w:fldChar w:fldCharType="begin"/>
      </w:r>
      <w:r w:rsidR="00000000" w:rsidRPr="0009120E">
        <w:rPr>
          <w:lang w:val="en-US"/>
        </w:rPr>
        <w:instrText>HYPERLINK "https://assets.publishing.service.gov.uk/government/uploads/system/uploads/attachment_data/file/290417/scho0304bhst-e-e.pdf"</w:instrText>
      </w:r>
      <w:r w:rsidR="00000000">
        <w:fldChar w:fldCharType="separate"/>
      </w:r>
      <w:r w:rsidRPr="000B64E6">
        <w:rPr>
          <w:rStyle w:val="Hyperlink"/>
          <w:lang w:val="en-US"/>
        </w:rPr>
        <w:t>https://assets.publishing.service.gov.uk/government/uploads/system/uploads/attachment_data/file/290417/scho0304bhst-e-e.pdf</w:t>
      </w:r>
      <w:r w:rsidR="00000000">
        <w:rPr>
          <w:rStyle w:val="Hyperlink"/>
          <w:lang w:val="en-US"/>
        </w:rPr>
        <w:fldChar w:fldCharType="end"/>
      </w:r>
    </w:p>
    <w:p w14:paraId="2C032A5D" w14:textId="77777777" w:rsidR="00B5412B" w:rsidRPr="00B5412B" w:rsidRDefault="00B5412B" w:rsidP="00FB1CF0">
      <w:pPr>
        <w:pStyle w:val="ListParagraph"/>
        <w:numPr>
          <w:ilvl w:val="0"/>
          <w:numId w:val="7"/>
        </w:numPr>
        <w:spacing w:line="360" w:lineRule="auto"/>
        <w:rPr>
          <w:lang w:val="en-US"/>
        </w:rPr>
      </w:pPr>
      <w:r w:rsidRPr="00B5412B">
        <w:rPr>
          <w:lang w:val="en-US"/>
        </w:rPr>
        <w:t>PubChem. (</w:t>
      </w:r>
      <w:proofErr w:type="spellStart"/>
      <w:r w:rsidRPr="00B5412B">
        <w:rPr>
          <w:lang w:val="en-US"/>
        </w:rPr>
        <w:t>z.d</w:t>
      </w:r>
      <w:proofErr w:type="spellEnd"/>
      <w:r w:rsidRPr="00B5412B">
        <w:rPr>
          <w:lang w:val="en-US"/>
        </w:rPr>
        <w:t>.-c). Hazardous Substances Data Bank (HSDB</w:t>
      </w:r>
      <w:proofErr w:type="gramStart"/>
      <w:r w:rsidRPr="00B5412B">
        <w:rPr>
          <w:lang w:val="en-US"/>
        </w:rPr>
        <w:t>) :</w:t>
      </w:r>
      <w:proofErr w:type="gramEnd"/>
      <w:r w:rsidRPr="00B5412B">
        <w:rPr>
          <w:lang w:val="en-US"/>
        </w:rPr>
        <w:t xml:space="preserve"> 413. PubChem. https://pubchem.ncbi.nlm.nih.gov/source/hsdb/413</w:t>
      </w:r>
    </w:p>
    <w:p w14:paraId="22B25969" w14:textId="77777777" w:rsidR="00B5412B" w:rsidRPr="00B5412B" w:rsidRDefault="00B5412B" w:rsidP="00FB1CF0">
      <w:pPr>
        <w:pStyle w:val="ListParagraph"/>
        <w:numPr>
          <w:ilvl w:val="0"/>
          <w:numId w:val="7"/>
        </w:numPr>
        <w:spacing w:line="360" w:lineRule="auto"/>
        <w:rPr>
          <w:lang w:val="en-US"/>
        </w:rPr>
      </w:pPr>
      <w:proofErr w:type="spellStart"/>
      <w:r w:rsidRPr="00B5412B">
        <w:rPr>
          <w:lang w:val="en-US"/>
        </w:rPr>
        <w:t>Lazorko</w:t>
      </w:r>
      <w:proofErr w:type="spellEnd"/>
      <w:r w:rsidRPr="00B5412B">
        <w:rPr>
          <w:lang w:val="en-US"/>
        </w:rPr>
        <w:t>-Connon, S. L., &amp; Achari, G. A. (2009). Atrazine: its occurrence and treatment in water. Environmental Reviews, 17(NA), 199–214. https://doi.org/10.1139/a09-009</w:t>
      </w:r>
    </w:p>
    <w:p w14:paraId="1B726749" w14:textId="215F9ECC" w:rsidR="00345D47" w:rsidRDefault="00B5412B" w:rsidP="00FB1CF0">
      <w:pPr>
        <w:pStyle w:val="ListParagraph"/>
        <w:numPr>
          <w:ilvl w:val="0"/>
          <w:numId w:val="7"/>
        </w:numPr>
        <w:spacing w:line="360" w:lineRule="auto"/>
        <w:ind w:right="-46"/>
        <w:rPr>
          <w:lang w:val="en-US"/>
        </w:rPr>
      </w:pPr>
      <w:r w:rsidRPr="00B5412B">
        <w:rPr>
          <w:lang w:val="en-US"/>
        </w:rPr>
        <w:t>Gov, N. O. O. R. A. R. U. (</w:t>
      </w:r>
      <w:proofErr w:type="spellStart"/>
      <w:r w:rsidRPr="00B5412B">
        <w:rPr>
          <w:lang w:val="en-US"/>
        </w:rPr>
        <w:t>z.d</w:t>
      </w:r>
      <w:proofErr w:type="spellEnd"/>
      <w:r w:rsidRPr="00B5412B">
        <w:rPr>
          <w:lang w:val="en-US"/>
        </w:rPr>
        <w:t xml:space="preserve">.-b). ATRAZINE | CAMEO Chemicals | NOAA. </w:t>
      </w:r>
      <w:r w:rsidR="00000000">
        <w:fldChar w:fldCharType="begin"/>
      </w:r>
      <w:r w:rsidR="00000000" w:rsidRPr="0009120E">
        <w:rPr>
          <w:lang w:val="en-US"/>
        </w:rPr>
        <w:instrText>HYPERLINK "https://cameochemicals.noaa.gov/chemical/8300"</w:instrText>
      </w:r>
      <w:r w:rsidR="00000000">
        <w:fldChar w:fldCharType="separate"/>
      </w:r>
      <w:r w:rsidRPr="000B64E6">
        <w:rPr>
          <w:rStyle w:val="Hyperlink"/>
          <w:lang w:val="en-US"/>
        </w:rPr>
        <w:t>https://cameochemicals.noaa.gov/chemical/8300</w:t>
      </w:r>
      <w:r w:rsidR="00000000">
        <w:rPr>
          <w:rStyle w:val="Hyperlink"/>
          <w:lang w:val="en-US"/>
        </w:rPr>
        <w:fldChar w:fldCharType="end"/>
      </w:r>
    </w:p>
    <w:p w14:paraId="3C90E536" w14:textId="7DB4C601" w:rsidR="00B5412B" w:rsidRPr="00994146" w:rsidRDefault="00994146" w:rsidP="00FB1CF0">
      <w:pPr>
        <w:pStyle w:val="ListParagraph"/>
        <w:numPr>
          <w:ilvl w:val="0"/>
          <w:numId w:val="7"/>
        </w:numPr>
        <w:spacing w:line="360" w:lineRule="auto"/>
        <w:ind w:right="-46"/>
      </w:pPr>
      <w:r w:rsidRPr="00994146">
        <w:rPr>
          <w:lang w:val="en-US"/>
        </w:rPr>
        <w:t xml:space="preserve">NITE - Chemical Management Field - GHS Information. </w:t>
      </w:r>
      <w:r w:rsidRPr="00994146">
        <w:t>(</w:t>
      </w:r>
      <w:proofErr w:type="spellStart"/>
      <w:proofErr w:type="gramStart"/>
      <w:r w:rsidRPr="00994146">
        <w:t>z.d.</w:t>
      </w:r>
      <w:proofErr w:type="spellEnd"/>
      <w:proofErr w:type="gramEnd"/>
      <w:r w:rsidRPr="00994146">
        <w:t xml:space="preserve">-c). </w:t>
      </w:r>
      <w:hyperlink r:id="rId56" w:history="1">
        <w:r w:rsidRPr="00994146">
          <w:rPr>
            <w:rStyle w:val="Hyperlink"/>
          </w:rPr>
          <w:t>https://www.nite.go.jp/chem/english/ghs/06-imcg-0111e.html</w:t>
        </w:r>
      </w:hyperlink>
    </w:p>
    <w:p w14:paraId="2C36EF48" w14:textId="277E4021" w:rsidR="00994146" w:rsidRDefault="005C2C37" w:rsidP="00FB1CF0">
      <w:pPr>
        <w:pStyle w:val="ListParagraph"/>
        <w:numPr>
          <w:ilvl w:val="0"/>
          <w:numId w:val="7"/>
        </w:numPr>
        <w:spacing w:line="360" w:lineRule="auto"/>
        <w:ind w:right="-46"/>
      </w:pPr>
      <w:r w:rsidRPr="005C2C37">
        <w:rPr>
          <w:lang w:val="en-US"/>
        </w:rPr>
        <w:t xml:space="preserve">NITE - Chemical Management Field - GHS Information. </w:t>
      </w:r>
      <w:r w:rsidRPr="005C2C37">
        <w:t>(</w:t>
      </w:r>
      <w:proofErr w:type="spellStart"/>
      <w:proofErr w:type="gramStart"/>
      <w:r w:rsidRPr="005C2C37">
        <w:t>z.d.</w:t>
      </w:r>
      <w:proofErr w:type="spellEnd"/>
      <w:proofErr w:type="gramEnd"/>
      <w:r w:rsidRPr="005C2C37">
        <w:t xml:space="preserve">-d). </w:t>
      </w:r>
      <w:hyperlink r:id="rId57" w:history="1">
        <w:r w:rsidRPr="000B64E6">
          <w:rPr>
            <w:rStyle w:val="Hyperlink"/>
          </w:rPr>
          <w:t>https://www.nite.go.jp/chem/english/ghs/10-mhlw-2007e.html</w:t>
        </w:r>
      </w:hyperlink>
    </w:p>
    <w:p w14:paraId="5C69CF56" w14:textId="36987606" w:rsidR="005C2C37" w:rsidRDefault="00B93FB2" w:rsidP="00FB1CF0">
      <w:pPr>
        <w:pStyle w:val="ListParagraph"/>
        <w:numPr>
          <w:ilvl w:val="0"/>
          <w:numId w:val="7"/>
        </w:numPr>
        <w:spacing w:line="360" w:lineRule="auto"/>
        <w:ind w:right="-46"/>
      </w:pPr>
      <w:r w:rsidRPr="00B93FB2">
        <w:rPr>
          <w:lang w:val="en-US"/>
        </w:rPr>
        <w:t>PubChem. (</w:t>
      </w:r>
      <w:proofErr w:type="spellStart"/>
      <w:r w:rsidRPr="00B93FB2">
        <w:rPr>
          <w:lang w:val="en-US"/>
        </w:rPr>
        <w:t>z.d</w:t>
      </w:r>
      <w:proofErr w:type="spellEnd"/>
      <w:r w:rsidRPr="00B93FB2">
        <w:rPr>
          <w:lang w:val="en-US"/>
        </w:rPr>
        <w:t>.-d). Hazardous Substances Data Bank (HSDB</w:t>
      </w:r>
      <w:proofErr w:type="gramStart"/>
      <w:r w:rsidRPr="00B93FB2">
        <w:rPr>
          <w:lang w:val="en-US"/>
        </w:rPr>
        <w:t>) :</w:t>
      </w:r>
      <w:proofErr w:type="gramEnd"/>
      <w:r w:rsidRPr="00B93FB2">
        <w:rPr>
          <w:lang w:val="en-US"/>
        </w:rPr>
        <w:t xml:space="preserve"> 413. </w:t>
      </w:r>
      <w:proofErr w:type="spellStart"/>
      <w:r w:rsidRPr="00B93FB2">
        <w:t>PubChem</w:t>
      </w:r>
      <w:proofErr w:type="spellEnd"/>
      <w:r w:rsidRPr="00B93FB2">
        <w:t xml:space="preserve">. </w:t>
      </w:r>
      <w:hyperlink r:id="rId58" w:history="1">
        <w:r w:rsidRPr="000B64E6">
          <w:rPr>
            <w:rStyle w:val="Hyperlink"/>
          </w:rPr>
          <w:t>https://pubchem.ncbi.nlm.nih.gov/source/hsdb/413</w:t>
        </w:r>
      </w:hyperlink>
    </w:p>
    <w:p w14:paraId="5A660CAA" w14:textId="77777777" w:rsidR="00B93FB2" w:rsidRPr="00B93FB2" w:rsidRDefault="00B93FB2" w:rsidP="00FB1CF0">
      <w:pPr>
        <w:pStyle w:val="ListParagraph"/>
        <w:numPr>
          <w:ilvl w:val="0"/>
          <w:numId w:val="7"/>
        </w:numPr>
        <w:spacing w:line="360" w:lineRule="auto"/>
        <w:rPr>
          <w:lang w:val="en-US"/>
        </w:rPr>
      </w:pPr>
      <w:r w:rsidRPr="00B93FB2">
        <w:rPr>
          <w:lang w:val="en-US"/>
        </w:rPr>
        <w:t>Atrazine Fact Sheet. (</w:t>
      </w:r>
      <w:proofErr w:type="spellStart"/>
      <w:r w:rsidRPr="00B93FB2">
        <w:rPr>
          <w:lang w:val="en-US"/>
        </w:rPr>
        <w:t>z.d</w:t>
      </w:r>
      <w:proofErr w:type="spellEnd"/>
      <w:r w:rsidRPr="00B93FB2">
        <w:rPr>
          <w:lang w:val="en-US"/>
        </w:rPr>
        <w:t>.). http://npic.orst.edu/factsheets/atrazine.html</w:t>
      </w:r>
    </w:p>
    <w:p w14:paraId="74173EC7" w14:textId="25F6B778" w:rsidR="00B93FB2" w:rsidRDefault="00D72359" w:rsidP="00FB1CF0">
      <w:pPr>
        <w:pStyle w:val="ListParagraph"/>
        <w:numPr>
          <w:ilvl w:val="0"/>
          <w:numId w:val="7"/>
        </w:numPr>
        <w:spacing w:line="360" w:lineRule="auto"/>
        <w:ind w:right="-46"/>
        <w:rPr>
          <w:lang w:val="en-US"/>
        </w:rPr>
      </w:pPr>
      <w:r w:rsidRPr="00D72359">
        <w:rPr>
          <w:lang w:val="en-US"/>
        </w:rPr>
        <w:t>University of Hertfordshire. (</w:t>
      </w:r>
      <w:proofErr w:type="spellStart"/>
      <w:r w:rsidRPr="00D72359">
        <w:rPr>
          <w:lang w:val="en-US"/>
        </w:rPr>
        <w:t>z.d</w:t>
      </w:r>
      <w:proofErr w:type="spellEnd"/>
      <w:r w:rsidRPr="00D72359">
        <w:rPr>
          <w:lang w:val="en-US"/>
        </w:rPr>
        <w:t xml:space="preserve">.-c). Genotoxicity codes. </w:t>
      </w:r>
      <w:r w:rsidR="00000000">
        <w:fldChar w:fldCharType="begin"/>
      </w:r>
      <w:r w:rsidR="00000000" w:rsidRPr="0009120E">
        <w:rPr>
          <w:lang w:val="en-US"/>
        </w:rPr>
        <w:instrText>HYPERLINK "https://sitem.herts.ac.uk/aeru/ppdb/en/pop_genotoxic.htm"</w:instrText>
      </w:r>
      <w:r w:rsidR="00000000">
        <w:fldChar w:fldCharType="separate"/>
      </w:r>
      <w:r w:rsidRPr="000B64E6">
        <w:rPr>
          <w:rStyle w:val="Hyperlink"/>
          <w:lang w:val="en-US"/>
        </w:rPr>
        <w:t>https://sitem.herts.ac.uk/aeru/ppdb/en/pop_genotoxic.htm</w:t>
      </w:r>
      <w:r w:rsidR="00000000">
        <w:rPr>
          <w:rStyle w:val="Hyperlink"/>
          <w:lang w:val="en-US"/>
        </w:rPr>
        <w:fldChar w:fldCharType="end"/>
      </w:r>
    </w:p>
    <w:p w14:paraId="2B575DFE" w14:textId="55A39860" w:rsidR="00D72359" w:rsidRDefault="00235CE5" w:rsidP="00FB1CF0">
      <w:pPr>
        <w:pStyle w:val="ListParagraph"/>
        <w:numPr>
          <w:ilvl w:val="0"/>
          <w:numId w:val="7"/>
        </w:numPr>
        <w:spacing w:line="360" w:lineRule="auto"/>
        <w:ind w:right="-46"/>
        <w:rPr>
          <w:lang w:val="en-US"/>
        </w:rPr>
      </w:pPr>
      <w:r w:rsidRPr="00235CE5">
        <w:rPr>
          <w:lang w:val="en-US"/>
        </w:rPr>
        <w:t>Masood, M. I., Hauke, N. T., Nasim, M. J., Sarfraz, M., Naseem, M., &amp; Schäfer, K. H. (2021). Neural stem cell-based in vitro bioassay for the assessment of neurotoxic potential of water samples. Journal of Environmental Sciences-</w:t>
      </w:r>
      <w:proofErr w:type="spellStart"/>
      <w:r w:rsidRPr="00235CE5">
        <w:rPr>
          <w:lang w:val="en-US"/>
        </w:rPr>
        <w:t>china</w:t>
      </w:r>
      <w:proofErr w:type="spellEnd"/>
      <w:r w:rsidRPr="00235CE5">
        <w:rPr>
          <w:lang w:val="en-US"/>
        </w:rPr>
        <w:t xml:space="preserve">, 101, 72–86. </w:t>
      </w:r>
      <w:r w:rsidR="00000000">
        <w:fldChar w:fldCharType="begin"/>
      </w:r>
      <w:r w:rsidR="00000000" w:rsidRPr="0009120E">
        <w:rPr>
          <w:lang w:val="en-US"/>
        </w:rPr>
        <w:instrText>HYPERLINK "https://doi.org/10.1016/j.jes.2020.07.028"</w:instrText>
      </w:r>
      <w:r w:rsidR="00000000">
        <w:fldChar w:fldCharType="separate"/>
      </w:r>
      <w:r w:rsidR="00030F1F" w:rsidRPr="000B64E6">
        <w:rPr>
          <w:rStyle w:val="Hyperlink"/>
          <w:lang w:val="en-US"/>
        </w:rPr>
        <w:t>https://doi.org/10.1016/j.jes.2020.07.028</w:t>
      </w:r>
      <w:r w:rsidR="00000000">
        <w:rPr>
          <w:rStyle w:val="Hyperlink"/>
          <w:lang w:val="en-US"/>
        </w:rPr>
        <w:fldChar w:fldCharType="end"/>
      </w:r>
    </w:p>
    <w:p w14:paraId="7FC61B43" w14:textId="61715597" w:rsidR="00030F1F" w:rsidRDefault="00030F1F" w:rsidP="00FB1CF0">
      <w:pPr>
        <w:pStyle w:val="ListParagraph"/>
        <w:numPr>
          <w:ilvl w:val="0"/>
          <w:numId w:val="7"/>
        </w:numPr>
        <w:spacing w:line="360" w:lineRule="auto"/>
        <w:ind w:right="-46"/>
        <w:rPr>
          <w:lang w:val="en-US"/>
        </w:rPr>
      </w:pPr>
      <w:r w:rsidRPr="00030F1F">
        <w:rPr>
          <w:lang w:val="en-US"/>
        </w:rPr>
        <w:t xml:space="preserve">International Agency for Research on Cancer. (1991). Atrazine. Occupational Exposures in Insecticide Application, and Some Pesticides - NCBI Bookshelf. </w:t>
      </w:r>
      <w:r w:rsidR="00000000">
        <w:fldChar w:fldCharType="begin"/>
      </w:r>
      <w:r w:rsidR="00000000" w:rsidRPr="0009120E">
        <w:rPr>
          <w:lang w:val="en-US"/>
        </w:rPr>
        <w:instrText>HYPERLINK "https://www.ncbi.nlm.nih.gov/books/NBK499610/"</w:instrText>
      </w:r>
      <w:r w:rsidR="00000000">
        <w:fldChar w:fldCharType="separate"/>
      </w:r>
      <w:r w:rsidR="00984ABC" w:rsidRPr="000B64E6">
        <w:rPr>
          <w:rStyle w:val="Hyperlink"/>
          <w:lang w:val="en-US"/>
        </w:rPr>
        <w:t>https://www.ncbi.nlm.nih.gov/books/NBK499610/</w:t>
      </w:r>
      <w:r w:rsidR="00000000">
        <w:rPr>
          <w:rStyle w:val="Hyperlink"/>
          <w:lang w:val="en-US"/>
        </w:rPr>
        <w:fldChar w:fldCharType="end"/>
      </w:r>
    </w:p>
    <w:p w14:paraId="7AD7741C" w14:textId="7EEBFF8B" w:rsidR="00984ABC" w:rsidRPr="00984ABC" w:rsidRDefault="00984ABC" w:rsidP="00FB1CF0">
      <w:pPr>
        <w:pStyle w:val="ListParagraph"/>
        <w:numPr>
          <w:ilvl w:val="0"/>
          <w:numId w:val="7"/>
        </w:numPr>
        <w:spacing w:line="360" w:lineRule="auto"/>
        <w:ind w:right="-46"/>
      </w:pPr>
      <w:r w:rsidRPr="00984ABC">
        <w:t xml:space="preserve">Ministerie van Algemene Zaken. (2023, 17 augustus). Welke gewasbeschermingsmiddelen mag ik gebruiken? Rijksoverheid.nl. </w:t>
      </w:r>
      <w:hyperlink r:id="rId59" w:history="1">
        <w:r w:rsidRPr="00984ABC">
          <w:rPr>
            <w:rStyle w:val="Hyperlink"/>
          </w:rPr>
          <w:t>https://www.rijksoverheid.nl/onderwerpen/bestrijdingsmiddelen/vraag-en-antwoord/welke-gewasbeschermingsmiddelen-mag-ik-gebruiken</w:t>
        </w:r>
      </w:hyperlink>
    </w:p>
    <w:p w14:paraId="22FEEDC7" w14:textId="77777777" w:rsidR="00FE6CA3" w:rsidRPr="00FE6CA3" w:rsidRDefault="00FE6CA3" w:rsidP="00FB1CF0">
      <w:pPr>
        <w:pStyle w:val="ListParagraph"/>
        <w:numPr>
          <w:ilvl w:val="0"/>
          <w:numId w:val="7"/>
        </w:numPr>
        <w:spacing w:line="360" w:lineRule="auto"/>
      </w:pPr>
      <w:proofErr w:type="gramStart"/>
      <w:r w:rsidRPr="00FE6CA3">
        <w:lastRenderedPageBreak/>
        <w:t>CTGB toelatingen</w:t>
      </w:r>
      <w:proofErr w:type="gramEnd"/>
      <w:r w:rsidRPr="00FE6CA3">
        <w:t>. (</w:t>
      </w:r>
      <w:proofErr w:type="spellStart"/>
      <w:proofErr w:type="gramStart"/>
      <w:r w:rsidRPr="00FE6CA3">
        <w:t>z.d.</w:t>
      </w:r>
      <w:proofErr w:type="spellEnd"/>
      <w:proofErr w:type="gramEnd"/>
      <w:r w:rsidRPr="00FE6CA3">
        <w:t xml:space="preserve">). Toelatingen. </w:t>
      </w:r>
      <w:proofErr w:type="gramStart"/>
      <w:r w:rsidRPr="00FE6CA3">
        <w:t>https://toelatingen.ctgb.nl/nl/authorisations/1498</w:t>
      </w:r>
      <w:proofErr w:type="gramEnd"/>
      <w:r w:rsidRPr="00FE6CA3">
        <w:t xml:space="preserve"> </w:t>
      </w:r>
    </w:p>
    <w:p w14:paraId="13994512" w14:textId="1B493BC5" w:rsidR="00FE6CA3" w:rsidRDefault="00FE6CA3" w:rsidP="00FB1CF0">
      <w:pPr>
        <w:pStyle w:val="ListParagraph"/>
        <w:numPr>
          <w:ilvl w:val="0"/>
          <w:numId w:val="7"/>
        </w:numPr>
        <w:spacing w:line="360" w:lineRule="auto"/>
      </w:pPr>
      <w:proofErr w:type="spellStart"/>
      <w:r w:rsidRPr="00FE6CA3">
        <w:t>Salahshoor</w:t>
      </w:r>
      <w:proofErr w:type="spellEnd"/>
      <w:r w:rsidRPr="00FE6CA3">
        <w:t xml:space="preserve">, Z., Ho, K., </w:t>
      </w:r>
      <w:proofErr w:type="spellStart"/>
      <w:r w:rsidRPr="00FE6CA3">
        <w:t>Hsu</w:t>
      </w:r>
      <w:proofErr w:type="spellEnd"/>
      <w:r w:rsidRPr="00FE6CA3">
        <w:t xml:space="preserve">, S., Lin, C., &amp; De </w:t>
      </w:r>
      <w:proofErr w:type="spellStart"/>
      <w:r w:rsidRPr="00FE6CA3">
        <w:t>Cortalezzi</w:t>
      </w:r>
      <w:proofErr w:type="spellEnd"/>
      <w:r w:rsidRPr="00FE6CA3">
        <w:t xml:space="preserve">, M. M. F. (2022). </w:t>
      </w:r>
      <w:r w:rsidRPr="00FE6CA3">
        <w:rPr>
          <w:lang w:val="en-US"/>
        </w:rPr>
        <w:t xml:space="preserve">Detection of atrazine and its metabolites by photonic molecularly imprinted polymers in aqueous solutions. </w:t>
      </w:r>
      <w:r w:rsidRPr="00FE6CA3">
        <w:t xml:space="preserve">Chemical Engineering Journal Advances, 12, 100368. </w:t>
      </w:r>
      <w:hyperlink r:id="rId60" w:history="1">
        <w:r w:rsidR="000D3395" w:rsidRPr="000B64E6">
          <w:rPr>
            <w:rStyle w:val="Hyperlink"/>
          </w:rPr>
          <w:t>https://doi.org/10.1016/j.ceja.2022.100368</w:t>
        </w:r>
      </w:hyperlink>
      <w:r w:rsidR="000D3395">
        <w:t xml:space="preserve"> </w:t>
      </w:r>
    </w:p>
    <w:p w14:paraId="16B9EF46" w14:textId="188B82D7" w:rsidR="00CD5850" w:rsidRPr="00CD5850" w:rsidRDefault="00CD5850" w:rsidP="00CD5850">
      <w:pPr>
        <w:pStyle w:val="ListParagraph"/>
        <w:numPr>
          <w:ilvl w:val="0"/>
          <w:numId w:val="7"/>
        </w:numPr>
        <w:spacing w:line="360" w:lineRule="auto"/>
        <w:rPr>
          <w:lang w:val="en-US"/>
        </w:rPr>
      </w:pPr>
      <w:r w:rsidRPr="00CD5850">
        <w:rPr>
          <w:lang w:val="en-US"/>
        </w:rPr>
        <w:t>University of Hertfordshire. (</w:t>
      </w:r>
      <w:proofErr w:type="spellStart"/>
      <w:r w:rsidRPr="00CD5850">
        <w:rPr>
          <w:lang w:val="en-US"/>
        </w:rPr>
        <w:t>z.d</w:t>
      </w:r>
      <w:proofErr w:type="spellEnd"/>
      <w:r w:rsidRPr="00CD5850">
        <w:rPr>
          <w:lang w:val="en-US"/>
        </w:rPr>
        <w:t xml:space="preserve">.). </w:t>
      </w:r>
      <w:proofErr w:type="spellStart"/>
      <w:r w:rsidRPr="00CD5850">
        <w:rPr>
          <w:lang w:val="en-US"/>
        </w:rPr>
        <w:t>MECoPrOP</w:t>
      </w:r>
      <w:proofErr w:type="spellEnd"/>
      <w:r w:rsidRPr="00CD5850">
        <w:rPr>
          <w:lang w:val="en-US"/>
        </w:rPr>
        <w:t xml:space="preserve"> (Ref: RD 4593). </w:t>
      </w:r>
      <w:r w:rsidR="00000000">
        <w:fldChar w:fldCharType="begin"/>
      </w:r>
      <w:r w:rsidR="00000000" w:rsidRPr="0009120E">
        <w:rPr>
          <w:lang w:val="en-US"/>
        </w:rPr>
        <w:instrText>HYPERLINK "https://sitem.herts.ac.uk/aeru/ppdb/en/Reports/430.htm"</w:instrText>
      </w:r>
      <w:r w:rsidR="00000000">
        <w:fldChar w:fldCharType="separate"/>
      </w:r>
      <w:r w:rsidR="000D3395" w:rsidRPr="000B64E6">
        <w:rPr>
          <w:rStyle w:val="Hyperlink"/>
          <w:lang w:val="en-US"/>
        </w:rPr>
        <w:t>https://sitem.herts.ac.uk/aeru/ppdb/en/Reports/430.htm</w:t>
      </w:r>
      <w:r w:rsidR="00000000">
        <w:rPr>
          <w:rStyle w:val="Hyperlink"/>
          <w:lang w:val="en-US"/>
        </w:rPr>
        <w:fldChar w:fldCharType="end"/>
      </w:r>
      <w:r w:rsidR="000D3395">
        <w:rPr>
          <w:lang w:val="en-US"/>
        </w:rPr>
        <w:t xml:space="preserve"> </w:t>
      </w:r>
    </w:p>
    <w:p w14:paraId="761D0FD1" w14:textId="58AC4517" w:rsidR="00CD5850" w:rsidRPr="000D3395" w:rsidRDefault="00CD5850" w:rsidP="00CD5850">
      <w:pPr>
        <w:pStyle w:val="ListParagraph"/>
        <w:numPr>
          <w:ilvl w:val="0"/>
          <w:numId w:val="7"/>
        </w:numPr>
        <w:spacing w:line="360" w:lineRule="auto"/>
        <w:rPr>
          <w:lang w:val="en-US"/>
        </w:rPr>
      </w:pPr>
      <w:r w:rsidRPr="000D3395">
        <w:rPr>
          <w:lang w:val="en-US"/>
        </w:rPr>
        <w:t>University of Hertfordshire. (</w:t>
      </w:r>
      <w:proofErr w:type="spellStart"/>
      <w:r w:rsidRPr="000D3395">
        <w:rPr>
          <w:lang w:val="en-US"/>
        </w:rPr>
        <w:t>z.d</w:t>
      </w:r>
      <w:proofErr w:type="spellEnd"/>
      <w:r w:rsidRPr="000D3395">
        <w:rPr>
          <w:lang w:val="en-US"/>
        </w:rPr>
        <w:t xml:space="preserve">.-a). 2,4-D (Ref: L 208). </w:t>
      </w:r>
      <w:r w:rsidR="00000000">
        <w:fldChar w:fldCharType="begin"/>
      </w:r>
      <w:r w:rsidR="00000000" w:rsidRPr="0009120E">
        <w:rPr>
          <w:lang w:val="en-US"/>
        </w:rPr>
        <w:instrText>HYPERLINK "https://sitem.herts.ac.uk/aeru/ppdb/en/Reports/4.htm"</w:instrText>
      </w:r>
      <w:r w:rsidR="00000000">
        <w:fldChar w:fldCharType="separate"/>
      </w:r>
      <w:r w:rsidR="000D3395" w:rsidRPr="000B64E6">
        <w:rPr>
          <w:rStyle w:val="Hyperlink"/>
          <w:lang w:val="en-US"/>
        </w:rPr>
        <w:t>https://sitem.herts.ac.uk/aeru/ppdb/en/Reports/4.htm</w:t>
      </w:r>
      <w:r w:rsidR="00000000">
        <w:rPr>
          <w:rStyle w:val="Hyperlink"/>
          <w:lang w:val="en-US"/>
        </w:rPr>
        <w:fldChar w:fldCharType="end"/>
      </w:r>
      <w:r w:rsidR="000D3395">
        <w:rPr>
          <w:lang w:val="en-US"/>
        </w:rPr>
        <w:t xml:space="preserve"> </w:t>
      </w:r>
      <w:r w:rsidRPr="000D3395">
        <w:rPr>
          <w:lang w:val="en-US"/>
        </w:rPr>
        <w:t xml:space="preserve"> </w:t>
      </w:r>
      <w:r w:rsidR="000D3395">
        <w:rPr>
          <w:lang w:val="en-US"/>
        </w:rPr>
        <w:t xml:space="preserve">  </w:t>
      </w:r>
    </w:p>
    <w:p w14:paraId="06305E71" w14:textId="35A16740" w:rsidR="00984ABC" w:rsidRDefault="00CD5850" w:rsidP="000D3395">
      <w:pPr>
        <w:pStyle w:val="ListParagraph"/>
        <w:numPr>
          <w:ilvl w:val="0"/>
          <w:numId w:val="7"/>
        </w:numPr>
        <w:spacing w:line="360" w:lineRule="auto"/>
        <w:rPr>
          <w:lang w:val="en-US"/>
        </w:rPr>
      </w:pPr>
      <w:r w:rsidRPr="000D3395">
        <w:rPr>
          <w:lang w:val="en-US"/>
        </w:rPr>
        <w:t>University of Hertfordshire. (</w:t>
      </w:r>
      <w:proofErr w:type="spellStart"/>
      <w:r w:rsidRPr="000D3395">
        <w:rPr>
          <w:lang w:val="en-US"/>
        </w:rPr>
        <w:t>z.d</w:t>
      </w:r>
      <w:proofErr w:type="spellEnd"/>
      <w:r w:rsidRPr="000D3395">
        <w:rPr>
          <w:lang w:val="en-US"/>
        </w:rPr>
        <w:t xml:space="preserve">.). Atrazine (Ref: G 30027). </w:t>
      </w:r>
      <w:r w:rsidR="00000000">
        <w:fldChar w:fldCharType="begin"/>
      </w:r>
      <w:r w:rsidR="00000000" w:rsidRPr="0009120E">
        <w:rPr>
          <w:lang w:val="en-US"/>
        </w:rPr>
        <w:instrText>HYPERLINK "https://sitem.herts.ac.uk/aeru/ppdb/en/Reports/43.htm"</w:instrText>
      </w:r>
      <w:r w:rsidR="00000000">
        <w:fldChar w:fldCharType="separate"/>
      </w:r>
      <w:r w:rsidR="000D3395" w:rsidRPr="000B64E6">
        <w:rPr>
          <w:rStyle w:val="Hyperlink"/>
          <w:lang w:val="en-US"/>
        </w:rPr>
        <w:t>https://sitem.herts.ac.uk/aeru/ppdb/en/Reports/43.htm</w:t>
      </w:r>
      <w:r w:rsidR="00000000">
        <w:rPr>
          <w:rStyle w:val="Hyperlink"/>
          <w:lang w:val="en-US"/>
        </w:rPr>
        <w:fldChar w:fldCharType="end"/>
      </w:r>
      <w:r w:rsidR="000D3395">
        <w:rPr>
          <w:lang w:val="en-US"/>
        </w:rPr>
        <w:t xml:space="preserve"> </w:t>
      </w:r>
      <w:r w:rsidRPr="000D3395">
        <w:rPr>
          <w:lang w:val="en-US"/>
        </w:rPr>
        <w:t xml:space="preserve"> </w:t>
      </w:r>
    </w:p>
    <w:p w14:paraId="6AFF091C" w14:textId="5BC53562" w:rsidR="00061098" w:rsidRPr="000D3395" w:rsidRDefault="00061098" w:rsidP="000D3395">
      <w:pPr>
        <w:pStyle w:val="ListParagraph"/>
        <w:numPr>
          <w:ilvl w:val="0"/>
          <w:numId w:val="7"/>
        </w:numPr>
        <w:spacing w:line="360" w:lineRule="auto"/>
        <w:rPr>
          <w:lang w:val="en-US"/>
        </w:rPr>
      </w:pPr>
      <w:proofErr w:type="spellStart"/>
      <w:r w:rsidRPr="00061098">
        <w:t>Saleh</w:t>
      </w:r>
      <w:proofErr w:type="spellEnd"/>
      <w:r w:rsidRPr="00061098">
        <w:t xml:space="preserve">, I. A., </w:t>
      </w:r>
      <w:proofErr w:type="spellStart"/>
      <w:r w:rsidRPr="00061098">
        <w:t>Zouari</w:t>
      </w:r>
      <w:proofErr w:type="spellEnd"/>
      <w:r w:rsidRPr="00061098">
        <w:t>, N., &amp; Al-</w:t>
      </w:r>
      <w:proofErr w:type="spellStart"/>
      <w:r w:rsidRPr="00061098">
        <w:t>Ghouti</w:t>
      </w:r>
      <w:proofErr w:type="spellEnd"/>
      <w:r w:rsidRPr="00061098">
        <w:t xml:space="preserve">, M. A. (2020). </w:t>
      </w:r>
      <w:r w:rsidRPr="00061098">
        <w:rPr>
          <w:lang w:val="en-US"/>
        </w:rPr>
        <w:t>Removal of pesticides from water and wastewater: Chemical, physical and biological treatment approaches. Environmental Technology &amp; Innovation, 19, 101026. https://doi.org/10.1016/j.eti.2020.101026</w:t>
      </w:r>
    </w:p>
    <w:tbl>
      <w:tblPr>
        <w:tblStyle w:val="ListTable1Light-Accent2"/>
        <w:tblpPr w:leftFromText="180" w:rightFromText="180" w:vertAnchor="text" w:horzAnchor="margin" w:tblpXSpec="center" w:tblpY="444"/>
        <w:tblW w:w="10057" w:type="dxa"/>
        <w:tblLook w:val="04A0" w:firstRow="1" w:lastRow="0" w:firstColumn="1" w:lastColumn="0" w:noHBand="0" w:noVBand="1"/>
      </w:tblPr>
      <w:tblGrid>
        <w:gridCol w:w="3776"/>
        <w:gridCol w:w="2517"/>
        <w:gridCol w:w="1574"/>
        <w:gridCol w:w="2190"/>
      </w:tblGrid>
      <w:tr w:rsidR="00AE27B8" w:rsidRPr="00F37E60" w14:paraId="1E20170E" w14:textId="77777777" w:rsidTr="00AE27B8">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76" w:type="dxa"/>
          </w:tcPr>
          <w:p w14:paraId="7E92C81C" w14:textId="77777777" w:rsidR="00AE27B8" w:rsidRPr="00F37E60" w:rsidRDefault="00AE27B8" w:rsidP="00AE27B8">
            <w:pPr>
              <w:spacing w:after="160" w:line="360" w:lineRule="auto"/>
              <w:rPr>
                <w:lang w:val="en-US"/>
              </w:rPr>
            </w:pPr>
            <w:r w:rsidRPr="00F37E60">
              <w:rPr>
                <w:lang w:val="en-US"/>
              </w:rPr>
              <w:t>Issue</w:t>
            </w:r>
          </w:p>
        </w:tc>
        <w:tc>
          <w:tcPr>
            <w:tcW w:w="2517" w:type="dxa"/>
          </w:tcPr>
          <w:p w14:paraId="6013C578" w14:textId="77777777" w:rsidR="00AE27B8" w:rsidRPr="00F37E60" w:rsidRDefault="00AE27B8" w:rsidP="00AE27B8">
            <w:pPr>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F37E60">
              <w:rPr>
                <w:lang w:val="en-US"/>
              </w:rPr>
              <w:t>2,4-D</w:t>
            </w:r>
          </w:p>
        </w:tc>
        <w:tc>
          <w:tcPr>
            <w:tcW w:w="1574" w:type="dxa"/>
          </w:tcPr>
          <w:p w14:paraId="718B6AA0" w14:textId="77777777" w:rsidR="00AE27B8" w:rsidRPr="00F37E60" w:rsidRDefault="00AE27B8" w:rsidP="00AE27B8">
            <w:pPr>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F37E60">
              <w:rPr>
                <w:lang w:val="en-US"/>
              </w:rPr>
              <w:t>MCPP</w:t>
            </w:r>
          </w:p>
        </w:tc>
        <w:tc>
          <w:tcPr>
            <w:tcW w:w="2190" w:type="dxa"/>
          </w:tcPr>
          <w:p w14:paraId="0C867AC2" w14:textId="77777777" w:rsidR="00AE27B8" w:rsidRPr="00F37E60" w:rsidRDefault="00AE27B8" w:rsidP="00AE27B8">
            <w:pPr>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F37E60">
              <w:rPr>
                <w:lang w:val="en-US"/>
              </w:rPr>
              <w:t>Atrazine</w:t>
            </w:r>
          </w:p>
        </w:tc>
      </w:tr>
      <w:tr w:rsidR="00AE27B8" w:rsidRPr="00F37E60" w14:paraId="433A5558" w14:textId="77777777" w:rsidTr="00AE27B8">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76" w:type="dxa"/>
          </w:tcPr>
          <w:p w14:paraId="50213EDD" w14:textId="77777777" w:rsidR="00AE27B8" w:rsidRPr="00F37E60" w:rsidRDefault="00AE27B8" w:rsidP="00AE27B8">
            <w:pPr>
              <w:spacing w:after="160" w:line="360" w:lineRule="auto"/>
              <w:rPr>
                <w:lang w:val="en-US"/>
              </w:rPr>
            </w:pPr>
            <w:r w:rsidRPr="00F37E60">
              <w:rPr>
                <w:lang w:val="en-US"/>
              </w:rPr>
              <w:t>Carcinogen</w:t>
            </w:r>
          </w:p>
        </w:tc>
        <w:tc>
          <w:tcPr>
            <w:tcW w:w="2517" w:type="dxa"/>
          </w:tcPr>
          <w:p w14:paraId="267588C4"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(IARC listed – 2B)</w:t>
            </w:r>
          </w:p>
          <w:p w14:paraId="060C90F0"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Possibly</w:t>
            </w:r>
          </w:p>
        </w:tc>
        <w:tc>
          <w:tcPr>
            <w:tcW w:w="1574" w:type="dxa"/>
          </w:tcPr>
          <w:p w14:paraId="2B20F079"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(IARC listed – 2B) </w:t>
            </w:r>
          </w:p>
          <w:p w14:paraId="29B62F05"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Possible</w:t>
            </w:r>
          </w:p>
        </w:tc>
        <w:tc>
          <w:tcPr>
            <w:tcW w:w="2190" w:type="dxa"/>
          </w:tcPr>
          <w:p w14:paraId="4D369D38"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(IARC listed – 3) Possible</w:t>
            </w:r>
          </w:p>
        </w:tc>
      </w:tr>
      <w:tr w:rsidR="00AE27B8" w:rsidRPr="00F37E60" w14:paraId="2B07C4D6" w14:textId="77777777" w:rsidTr="00AE27B8">
        <w:trPr>
          <w:trHeight w:val="297"/>
        </w:trPr>
        <w:tc>
          <w:tcPr>
            <w:cnfStyle w:val="001000000000" w:firstRow="0" w:lastRow="0" w:firstColumn="1" w:lastColumn="0" w:oddVBand="0" w:evenVBand="0" w:oddHBand="0" w:evenHBand="0" w:firstRowFirstColumn="0" w:firstRowLastColumn="0" w:lastRowFirstColumn="0" w:lastRowLastColumn="0"/>
            <w:tcW w:w="3776" w:type="dxa"/>
          </w:tcPr>
          <w:p w14:paraId="2FE8EF4E" w14:textId="77777777" w:rsidR="00AE27B8" w:rsidRPr="00F37E60" w:rsidRDefault="00AE27B8" w:rsidP="00AE27B8">
            <w:pPr>
              <w:spacing w:after="160" w:line="360" w:lineRule="auto"/>
              <w:rPr>
                <w:lang w:val="en-US"/>
              </w:rPr>
            </w:pPr>
            <w:r w:rsidRPr="00F37E60">
              <w:rPr>
                <w:lang w:val="en-US"/>
              </w:rPr>
              <w:t>Reproduction effects</w:t>
            </w:r>
          </w:p>
        </w:tc>
        <w:tc>
          <w:tcPr>
            <w:tcW w:w="2517" w:type="dxa"/>
          </w:tcPr>
          <w:p w14:paraId="1631511D"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V</w:t>
            </w:r>
          </w:p>
        </w:tc>
        <w:tc>
          <w:tcPr>
            <w:tcW w:w="1574" w:type="dxa"/>
          </w:tcPr>
          <w:p w14:paraId="7D018DD6"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X</w:t>
            </w:r>
          </w:p>
        </w:tc>
        <w:tc>
          <w:tcPr>
            <w:tcW w:w="2190" w:type="dxa"/>
          </w:tcPr>
          <w:p w14:paraId="3FAB55CF"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Possible, NI</w:t>
            </w:r>
          </w:p>
        </w:tc>
      </w:tr>
      <w:tr w:rsidR="00AE27B8" w:rsidRPr="00F37E60" w14:paraId="0EECD047" w14:textId="77777777" w:rsidTr="00AE27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76" w:type="dxa"/>
          </w:tcPr>
          <w:p w14:paraId="64170907" w14:textId="77777777" w:rsidR="00AE27B8" w:rsidRPr="00F37E60" w:rsidRDefault="00AE27B8" w:rsidP="00AE27B8">
            <w:pPr>
              <w:spacing w:after="160" w:line="360" w:lineRule="auto"/>
              <w:rPr>
                <w:lang w:val="en-US"/>
              </w:rPr>
            </w:pPr>
            <w:r w:rsidRPr="00F37E60">
              <w:rPr>
                <w:lang w:val="en-US"/>
              </w:rPr>
              <w:t>Respiratory tract irritant</w:t>
            </w:r>
          </w:p>
        </w:tc>
        <w:tc>
          <w:tcPr>
            <w:tcW w:w="2517" w:type="dxa"/>
          </w:tcPr>
          <w:p w14:paraId="62C22FBA"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c>
          <w:tcPr>
            <w:tcW w:w="1574" w:type="dxa"/>
          </w:tcPr>
          <w:p w14:paraId="4EADD8C6"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c>
          <w:tcPr>
            <w:tcW w:w="2190" w:type="dxa"/>
          </w:tcPr>
          <w:p w14:paraId="7E61F479"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r>
      <w:tr w:rsidR="00AE27B8" w:rsidRPr="00F37E60" w14:paraId="64227C11" w14:textId="77777777" w:rsidTr="00AE27B8">
        <w:trPr>
          <w:trHeight w:val="297"/>
        </w:trPr>
        <w:tc>
          <w:tcPr>
            <w:cnfStyle w:val="001000000000" w:firstRow="0" w:lastRow="0" w:firstColumn="1" w:lastColumn="0" w:oddVBand="0" w:evenVBand="0" w:oddHBand="0" w:evenHBand="0" w:firstRowFirstColumn="0" w:firstRowLastColumn="0" w:lastRowFirstColumn="0" w:lastRowLastColumn="0"/>
            <w:tcW w:w="3776" w:type="dxa"/>
          </w:tcPr>
          <w:p w14:paraId="2DFEF342" w14:textId="77777777" w:rsidR="00AE27B8" w:rsidRPr="00F37E60" w:rsidRDefault="00AE27B8" w:rsidP="00AE27B8">
            <w:pPr>
              <w:spacing w:after="160" w:line="360" w:lineRule="auto"/>
              <w:rPr>
                <w:lang w:val="en-US"/>
              </w:rPr>
            </w:pPr>
            <w:r w:rsidRPr="00F37E60">
              <w:rPr>
                <w:lang w:val="en-US"/>
              </w:rPr>
              <w:t>Eye irritant</w:t>
            </w:r>
          </w:p>
        </w:tc>
        <w:tc>
          <w:tcPr>
            <w:tcW w:w="2517" w:type="dxa"/>
          </w:tcPr>
          <w:p w14:paraId="28C6FF0C"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V</w:t>
            </w:r>
          </w:p>
        </w:tc>
        <w:tc>
          <w:tcPr>
            <w:tcW w:w="1574" w:type="dxa"/>
          </w:tcPr>
          <w:p w14:paraId="7533418E"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V</w:t>
            </w:r>
          </w:p>
        </w:tc>
        <w:tc>
          <w:tcPr>
            <w:tcW w:w="2190" w:type="dxa"/>
          </w:tcPr>
          <w:p w14:paraId="4A66C864"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V</w:t>
            </w:r>
          </w:p>
        </w:tc>
      </w:tr>
      <w:tr w:rsidR="00AE27B8" w:rsidRPr="00F37E60" w14:paraId="26FD056F" w14:textId="77777777" w:rsidTr="00AE27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76" w:type="dxa"/>
          </w:tcPr>
          <w:p w14:paraId="19FE8CEB" w14:textId="77777777" w:rsidR="00AE27B8" w:rsidRPr="00F37E60" w:rsidRDefault="00AE27B8" w:rsidP="00AE27B8">
            <w:pPr>
              <w:spacing w:after="160" w:line="360" w:lineRule="auto"/>
              <w:rPr>
                <w:lang w:val="en-US"/>
              </w:rPr>
            </w:pPr>
            <w:r w:rsidRPr="00F37E60">
              <w:rPr>
                <w:lang w:val="en-US"/>
              </w:rPr>
              <w:t>Skin irritant</w:t>
            </w:r>
          </w:p>
        </w:tc>
        <w:tc>
          <w:tcPr>
            <w:tcW w:w="2517" w:type="dxa"/>
          </w:tcPr>
          <w:p w14:paraId="5570C6B2"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Possible, NI</w:t>
            </w:r>
          </w:p>
        </w:tc>
        <w:tc>
          <w:tcPr>
            <w:tcW w:w="1574" w:type="dxa"/>
          </w:tcPr>
          <w:p w14:paraId="628384C3"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c>
          <w:tcPr>
            <w:tcW w:w="2190" w:type="dxa"/>
          </w:tcPr>
          <w:p w14:paraId="6A890E78"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r>
      <w:tr w:rsidR="00AE27B8" w:rsidRPr="00F37E60" w14:paraId="0978FF2D" w14:textId="77777777" w:rsidTr="00AE27B8">
        <w:trPr>
          <w:trHeight w:val="297"/>
        </w:trPr>
        <w:tc>
          <w:tcPr>
            <w:cnfStyle w:val="001000000000" w:firstRow="0" w:lastRow="0" w:firstColumn="1" w:lastColumn="0" w:oddVBand="0" w:evenVBand="0" w:oddHBand="0" w:evenHBand="0" w:firstRowFirstColumn="0" w:firstRowLastColumn="0" w:lastRowFirstColumn="0" w:lastRowLastColumn="0"/>
            <w:tcW w:w="3776" w:type="dxa"/>
          </w:tcPr>
          <w:p w14:paraId="53C6461E" w14:textId="77777777" w:rsidR="00AE27B8" w:rsidRPr="00F37E60" w:rsidRDefault="00AE27B8" w:rsidP="00AE27B8">
            <w:pPr>
              <w:spacing w:after="160" w:line="360" w:lineRule="auto"/>
              <w:rPr>
                <w:lang w:val="en-US"/>
              </w:rPr>
            </w:pPr>
            <w:r w:rsidRPr="00F37E60">
              <w:rPr>
                <w:lang w:val="en-US"/>
              </w:rPr>
              <w:t xml:space="preserve">Skin </w:t>
            </w:r>
            <w:proofErr w:type="spellStart"/>
            <w:r w:rsidRPr="00F37E60">
              <w:rPr>
                <w:lang w:val="en-US"/>
              </w:rPr>
              <w:t>sensitiser</w:t>
            </w:r>
            <w:proofErr w:type="spellEnd"/>
          </w:p>
        </w:tc>
        <w:tc>
          <w:tcPr>
            <w:tcW w:w="2517" w:type="dxa"/>
          </w:tcPr>
          <w:p w14:paraId="787CE215"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Possible, NI</w:t>
            </w:r>
          </w:p>
        </w:tc>
        <w:tc>
          <w:tcPr>
            <w:tcW w:w="1574" w:type="dxa"/>
          </w:tcPr>
          <w:p w14:paraId="69FA4320"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NI</w:t>
            </w:r>
          </w:p>
        </w:tc>
        <w:tc>
          <w:tcPr>
            <w:tcW w:w="2190" w:type="dxa"/>
          </w:tcPr>
          <w:p w14:paraId="40EE1A70"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Possible, NI</w:t>
            </w:r>
          </w:p>
        </w:tc>
      </w:tr>
      <w:tr w:rsidR="00AE27B8" w:rsidRPr="00F37E60" w14:paraId="31E315F3" w14:textId="77777777" w:rsidTr="00AE27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76" w:type="dxa"/>
          </w:tcPr>
          <w:p w14:paraId="01E21594" w14:textId="77777777" w:rsidR="00AE27B8" w:rsidRPr="00F37E60" w:rsidRDefault="00AE27B8" w:rsidP="00AE27B8">
            <w:pPr>
              <w:spacing w:after="160" w:line="360" w:lineRule="auto"/>
              <w:rPr>
                <w:lang w:val="en-US"/>
              </w:rPr>
            </w:pPr>
            <w:r w:rsidRPr="00F37E60">
              <w:rPr>
                <w:lang w:val="en-US"/>
              </w:rPr>
              <w:t>Endocrine disruptor</w:t>
            </w:r>
          </w:p>
        </w:tc>
        <w:tc>
          <w:tcPr>
            <w:tcW w:w="2517" w:type="dxa"/>
          </w:tcPr>
          <w:p w14:paraId="59627308"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c>
          <w:tcPr>
            <w:tcW w:w="1574" w:type="dxa"/>
          </w:tcPr>
          <w:p w14:paraId="30E3D074"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NI</w:t>
            </w:r>
          </w:p>
        </w:tc>
        <w:tc>
          <w:tcPr>
            <w:tcW w:w="2190" w:type="dxa"/>
          </w:tcPr>
          <w:p w14:paraId="2EC0B4C1"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V</w:t>
            </w:r>
          </w:p>
        </w:tc>
      </w:tr>
      <w:tr w:rsidR="00AE27B8" w:rsidRPr="00F37E60" w14:paraId="313607A8" w14:textId="77777777" w:rsidTr="00AE27B8">
        <w:trPr>
          <w:trHeight w:val="596"/>
        </w:trPr>
        <w:tc>
          <w:tcPr>
            <w:cnfStyle w:val="001000000000" w:firstRow="0" w:lastRow="0" w:firstColumn="1" w:lastColumn="0" w:oddVBand="0" w:evenVBand="0" w:oddHBand="0" w:evenHBand="0" w:firstRowFirstColumn="0" w:firstRowLastColumn="0" w:lastRowFirstColumn="0" w:lastRowLastColumn="0"/>
            <w:tcW w:w="3776" w:type="dxa"/>
          </w:tcPr>
          <w:p w14:paraId="6FCDC9D7" w14:textId="77777777" w:rsidR="00AE27B8" w:rsidRPr="00F37E60" w:rsidRDefault="00AE27B8" w:rsidP="00AE27B8">
            <w:pPr>
              <w:spacing w:after="160" w:line="360" w:lineRule="auto"/>
              <w:rPr>
                <w:lang w:val="en-US"/>
              </w:rPr>
            </w:pPr>
            <w:r w:rsidRPr="00F37E60">
              <w:rPr>
                <w:lang w:val="en-US"/>
              </w:rPr>
              <w:t>Neurotoxicant (Neuron damage)</w:t>
            </w:r>
          </w:p>
        </w:tc>
        <w:tc>
          <w:tcPr>
            <w:tcW w:w="2517" w:type="dxa"/>
          </w:tcPr>
          <w:p w14:paraId="44C530A5"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V</w:t>
            </w:r>
          </w:p>
        </w:tc>
        <w:tc>
          <w:tcPr>
            <w:tcW w:w="1574" w:type="dxa"/>
          </w:tcPr>
          <w:p w14:paraId="5BE80760"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Possible, NI</w:t>
            </w:r>
          </w:p>
        </w:tc>
        <w:tc>
          <w:tcPr>
            <w:tcW w:w="2190" w:type="dxa"/>
          </w:tcPr>
          <w:p w14:paraId="6F6FDB1E"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Possible, NI</w:t>
            </w:r>
          </w:p>
        </w:tc>
      </w:tr>
      <w:tr w:rsidR="00AE27B8" w:rsidRPr="00F37E60" w14:paraId="046C44B5" w14:textId="77777777" w:rsidTr="00AE27B8">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76" w:type="dxa"/>
          </w:tcPr>
          <w:p w14:paraId="00D09851" w14:textId="77777777" w:rsidR="00AE27B8" w:rsidRPr="00F37E60" w:rsidRDefault="00AE27B8" w:rsidP="00AE27B8">
            <w:pPr>
              <w:spacing w:after="160" w:line="360" w:lineRule="auto"/>
              <w:rPr>
                <w:lang w:val="en-US"/>
              </w:rPr>
            </w:pPr>
            <w:r w:rsidRPr="00F37E60">
              <w:rPr>
                <w:lang w:val="en-US"/>
              </w:rPr>
              <w:lastRenderedPageBreak/>
              <w:t>Genotoxic (DNA damage)</w:t>
            </w:r>
          </w:p>
        </w:tc>
        <w:tc>
          <w:tcPr>
            <w:tcW w:w="2517" w:type="dxa"/>
          </w:tcPr>
          <w:p w14:paraId="5D701E8F"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A3, B0, C0, D0, E3</w:t>
            </w:r>
          </w:p>
        </w:tc>
        <w:tc>
          <w:tcPr>
            <w:tcW w:w="1574" w:type="dxa"/>
          </w:tcPr>
          <w:p w14:paraId="31514A90"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A3, B0, C0, D0, E1</w:t>
            </w:r>
          </w:p>
        </w:tc>
        <w:tc>
          <w:tcPr>
            <w:tcW w:w="2190" w:type="dxa"/>
          </w:tcPr>
          <w:p w14:paraId="16A649DC"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A3, B0, C0, D0, E3</w:t>
            </w:r>
          </w:p>
        </w:tc>
      </w:tr>
      <w:tr w:rsidR="00AE27B8" w:rsidRPr="00F37E60" w14:paraId="58A47F14" w14:textId="77777777" w:rsidTr="00AE27B8">
        <w:trPr>
          <w:trHeight w:val="297"/>
        </w:trPr>
        <w:tc>
          <w:tcPr>
            <w:cnfStyle w:val="001000000000" w:firstRow="0" w:lastRow="0" w:firstColumn="1" w:lastColumn="0" w:oddVBand="0" w:evenVBand="0" w:oddHBand="0" w:evenHBand="0" w:firstRowFirstColumn="0" w:firstRowLastColumn="0" w:lastRowFirstColumn="0" w:lastRowLastColumn="0"/>
            <w:tcW w:w="3776" w:type="dxa"/>
          </w:tcPr>
          <w:p w14:paraId="489487AE" w14:textId="77777777" w:rsidR="00AE27B8" w:rsidRPr="00F37E60" w:rsidRDefault="00AE27B8" w:rsidP="00AE27B8">
            <w:pPr>
              <w:spacing w:after="160" w:line="360" w:lineRule="auto"/>
              <w:rPr>
                <w:lang w:val="en-US"/>
              </w:rPr>
            </w:pPr>
            <w:r w:rsidRPr="00F37E60">
              <w:rPr>
                <w:lang w:val="en-US"/>
              </w:rPr>
              <w:t>General health issues</w:t>
            </w:r>
          </w:p>
        </w:tc>
        <w:tc>
          <w:tcPr>
            <w:tcW w:w="2517" w:type="dxa"/>
          </w:tcPr>
          <w:p w14:paraId="0525F355"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&gt;&gt;1</w:t>
            </w:r>
          </w:p>
        </w:tc>
        <w:tc>
          <w:tcPr>
            <w:tcW w:w="1574" w:type="dxa"/>
          </w:tcPr>
          <w:p w14:paraId="1BF4C48B"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NI</w:t>
            </w:r>
          </w:p>
        </w:tc>
        <w:tc>
          <w:tcPr>
            <w:tcW w:w="2190" w:type="dxa"/>
          </w:tcPr>
          <w:p w14:paraId="1824D8F9" w14:textId="77777777" w:rsidR="00AE27B8" w:rsidRPr="00F37E60" w:rsidRDefault="00AE27B8" w:rsidP="00AE27B8">
            <w:pPr>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F37E60">
              <w:rPr>
                <w:lang w:val="en-US"/>
              </w:rPr>
              <w:t>&gt;&gt;2</w:t>
            </w:r>
          </w:p>
        </w:tc>
      </w:tr>
      <w:tr w:rsidR="00AE27B8" w:rsidRPr="00F37E60" w14:paraId="0572557D" w14:textId="77777777" w:rsidTr="00AE27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76" w:type="dxa"/>
          </w:tcPr>
          <w:p w14:paraId="39AC0C11" w14:textId="77777777" w:rsidR="00AE27B8" w:rsidRPr="00F37E60" w:rsidRDefault="00AE27B8" w:rsidP="00AE27B8">
            <w:pPr>
              <w:spacing w:after="160" w:line="360" w:lineRule="auto"/>
              <w:rPr>
                <w:lang w:val="en-US"/>
              </w:rPr>
            </w:pPr>
            <w:bookmarkStart w:id="58" w:name="_Hlk161489502"/>
            <w:r w:rsidRPr="00F37E60">
              <w:rPr>
                <w:i/>
                <w:lang w:val="en-US"/>
              </w:rPr>
              <w:t>GHS Hazard Statements</w:t>
            </w:r>
          </w:p>
        </w:tc>
        <w:tc>
          <w:tcPr>
            <w:tcW w:w="2517" w:type="dxa"/>
          </w:tcPr>
          <w:p w14:paraId="1857ADF0"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H302, H312, H313, H316, H317, H318, H319, H320: H332, H334: H335, H336, H351, H36, H370, </w:t>
            </w:r>
          </w:p>
          <w:p w14:paraId="76B887C8"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H372, H373, H400, H402, H412</w:t>
            </w:r>
          </w:p>
          <w:p w14:paraId="203DFB52"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 </w:t>
            </w:r>
          </w:p>
        </w:tc>
        <w:tc>
          <w:tcPr>
            <w:tcW w:w="1574" w:type="dxa"/>
          </w:tcPr>
          <w:p w14:paraId="04DF2F6A"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H302, H317, H320, H333 </w:t>
            </w:r>
          </w:p>
          <w:p w14:paraId="012AB8F3"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H361, H371 </w:t>
            </w:r>
          </w:p>
          <w:p w14:paraId="5F05E1AC"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H373, H400, H410</w:t>
            </w:r>
          </w:p>
          <w:p w14:paraId="7FAF6171"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2190" w:type="dxa"/>
          </w:tcPr>
          <w:p w14:paraId="063A2F2E"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H302, H317, </w:t>
            </w:r>
          </w:p>
          <w:p w14:paraId="0130A665"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H320, H333, </w:t>
            </w:r>
          </w:p>
          <w:p w14:paraId="426C2A63"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H361, H371, </w:t>
            </w:r>
          </w:p>
          <w:p w14:paraId="4AA2EC8F"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r w:rsidRPr="00F37E60">
              <w:rPr>
                <w:lang w:val="en-US"/>
              </w:rPr>
              <w:t xml:space="preserve">H373, H400, H410 </w:t>
            </w:r>
          </w:p>
          <w:p w14:paraId="675A1206" w14:textId="77777777" w:rsidR="00AE27B8" w:rsidRPr="00F37E60" w:rsidRDefault="00AE27B8" w:rsidP="00AE27B8">
            <w:pPr>
              <w:spacing w:after="160" w:line="360" w:lineRule="auto"/>
              <w:cnfStyle w:val="000000100000" w:firstRow="0" w:lastRow="0" w:firstColumn="0" w:lastColumn="0" w:oddVBand="0" w:evenVBand="0" w:oddHBand="1" w:evenHBand="0" w:firstRowFirstColumn="0" w:firstRowLastColumn="0" w:lastRowFirstColumn="0" w:lastRowLastColumn="0"/>
              <w:rPr>
                <w:lang w:val="en-US"/>
              </w:rPr>
            </w:pPr>
          </w:p>
        </w:tc>
      </w:tr>
    </w:tbl>
    <w:bookmarkEnd w:id="58"/>
    <w:p w14:paraId="1BF5D706" w14:textId="3419766C" w:rsidR="00F37E60" w:rsidRPr="00F37E60" w:rsidRDefault="00AE27B8" w:rsidP="00AE27B8">
      <w:pPr>
        <w:pStyle w:val="Heading2"/>
        <w:rPr>
          <w:lang w:val="en-US"/>
        </w:rPr>
      </w:pPr>
      <w:r>
        <w:rPr>
          <w:lang w:val="en-US"/>
        </w:rPr>
        <w:t xml:space="preserve"> </w:t>
      </w:r>
      <w:bookmarkStart w:id="59" w:name="_Toc161780476"/>
      <w:r>
        <w:rPr>
          <w:lang w:val="en-US"/>
        </w:rPr>
        <w:t>Hazards Statements</w:t>
      </w:r>
      <w:bookmarkEnd w:id="59"/>
      <w:r>
        <w:rPr>
          <w:lang w:val="en-US"/>
        </w:rPr>
        <w:t xml:space="preserve">  </w:t>
      </w:r>
    </w:p>
    <w:p w14:paraId="4146C417" w14:textId="02D8FF2B" w:rsidR="00F37E60" w:rsidRPr="00F37E60" w:rsidRDefault="00F37E60" w:rsidP="00F37E60">
      <w:pPr>
        <w:pStyle w:val="Heading2"/>
        <w:numPr>
          <w:ilvl w:val="0"/>
          <w:numId w:val="0"/>
        </w:numPr>
        <w:ind w:left="576"/>
        <w:rPr>
          <w:lang w:val="en-US"/>
        </w:rPr>
      </w:pPr>
    </w:p>
    <w:p w14:paraId="3AC9C7AA" w14:textId="0BB67E13" w:rsidR="00F37E60" w:rsidRPr="00F37E60" w:rsidRDefault="00F37E60" w:rsidP="00AE27B8">
      <w:pPr>
        <w:pStyle w:val="Heading2"/>
        <w:rPr>
          <w:lang w:val="en-US"/>
        </w:rPr>
      </w:pPr>
      <w:bookmarkStart w:id="60" w:name="_Toc161780477"/>
      <w:r w:rsidRPr="00F37E60">
        <w:rPr>
          <w:lang w:val="en-US"/>
        </w:rPr>
        <w:t>The long-term human health concerns</w:t>
      </w:r>
      <w:bookmarkEnd w:id="60"/>
    </w:p>
    <w:p w14:paraId="0116DFEF" w14:textId="4261106B" w:rsidR="00F37E60" w:rsidRPr="00F37E60" w:rsidRDefault="00F37E60" w:rsidP="00F37E60">
      <w:pPr>
        <w:spacing w:line="360" w:lineRule="auto"/>
        <w:rPr>
          <w:lang w:val="en-US"/>
        </w:rPr>
      </w:pPr>
      <w:r w:rsidRPr="00F37E60">
        <w:rPr>
          <w:lang w:val="en-US"/>
        </w:rPr>
        <w:t xml:space="preserve">MCPP and 2,4-D are </w:t>
      </w:r>
      <w:proofErr w:type="spellStart"/>
      <w:r w:rsidRPr="00F37E60">
        <w:rPr>
          <w:lang w:val="en-US"/>
        </w:rPr>
        <w:t>chlorophenoxy</w:t>
      </w:r>
      <w:proofErr w:type="spellEnd"/>
      <w:r w:rsidRPr="00F37E60">
        <w:rPr>
          <w:lang w:val="en-US"/>
        </w:rPr>
        <w:t xml:space="preserve"> herbicides, and have therefore been classified to the IARC group 2B (possibly carcinogenic). However, since this has not yet been scientifically able to prove, the water-quality guidelines are based on the other toxic effects. [2</w:t>
      </w:r>
      <w:r w:rsidR="00BA5108">
        <w:rPr>
          <w:lang w:val="en-US"/>
        </w:rPr>
        <w:t>3</w:t>
      </w:r>
      <w:r w:rsidRPr="00F37E60">
        <w:rPr>
          <w:lang w:val="en-US"/>
        </w:rPr>
        <w:t>] [</w:t>
      </w:r>
      <w:r w:rsidR="00BA5108">
        <w:rPr>
          <w:lang w:val="en-US"/>
        </w:rPr>
        <w:t>21</w:t>
      </w:r>
      <w:r w:rsidRPr="00F37E60">
        <w:rPr>
          <w:lang w:val="en-US"/>
        </w:rPr>
        <w:t>] Atrazine has been IARC identified as 3; ‘Not classifiable as to its carcinogenicity to humans’. [</w:t>
      </w:r>
      <w:r w:rsidR="00C74EC5">
        <w:rPr>
          <w:lang w:val="en-US"/>
        </w:rPr>
        <w:t>24</w:t>
      </w:r>
      <w:r w:rsidRPr="00F37E60">
        <w:rPr>
          <w:lang w:val="en-US"/>
        </w:rPr>
        <w:t>] Nonetheless, ATZ is still possible to be carcinogenic. Furthermore, Atrazine is sus-</w:t>
      </w:r>
      <w:proofErr w:type="spellStart"/>
      <w:r w:rsidRPr="00F37E60">
        <w:rPr>
          <w:lang w:val="en-US"/>
        </w:rPr>
        <w:t>pected</w:t>
      </w:r>
      <w:proofErr w:type="spellEnd"/>
      <w:r w:rsidRPr="00F37E60">
        <w:rPr>
          <w:lang w:val="en-US"/>
        </w:rPr>
        <w:t xml:space="preserve"> to cause reproduction effects. However, the current information is incomplete. 2,4-D does cause reproduction effects. All three herbicides are respiratory tract irritant</w:t>
      </w:r>
      <w:r w:rsidR="00833E81">
        <w:rPr>
          <w:lang w:val="en-US"/>
        </w:rPr>
        <w:t>s</w:t>
      </w:r>
      <w:r w:rsidRPr="00F37E60">
        <w:rPr>
          <w:lang w:val="en-US"/>
        </w:rPr>
        <w:t xml:space="preserve">, and therefore cause trouble breathing. They are in addition all eye irritants. MCPP and Atrazine are additionally skin irritants. The status of 2,4-D on harming skin is not yet identified. There is no information on the three herbicides being skin </w:t>
      </w:r>
      <w:r w:rsidR="00833E81" w:rsidRPr="00F37E60">
        <w:rPr>
          <w:lang w:val="en-US"/>
        </w:rPr>
        <w:t>sensitizers</w:t>
      </w:r>
      <w:r w:rsidRPr="00F37E60">
        <w:rPr>
          <w:lang w:val="en-US"/>
        </w:rPr>
        <w:t xml:space="preserve"> and therefore no information on causing an allergic reaction if skin is ex-posed to the concerning pesticides. 2,4-D and Atrazine are both endocrine disruptors and cause interference with the hormonal system. 2,4-D is causes endocrine issues; there happen to be synergistic androgenic effects when 2,4-D is combined with testosterone. The endocrine issues caused by Atrazine are andro-gen inhibition, and a weak estrogenic effect [</w:t>
      </w:r>
      <w:r w:rsidR="004D3DD2">
        <w:rPr>
          <w:lang w:val="en-US"/>
        </w:rPr>
        <w:t>60</w:t>
      </w:r>
      <w:r w:rsidRPr="00F37E60">
        <w:rPr>
          <w:lang w:val="en-US"/>
        </w:rPr>
        <w:t>] [2</w:t>
      </w:r>
      <w:r w:rsidR="00C74EC5">
        <w:rPr>
          <w:lang w:val="en-US"/>
        </w:rPr>
        <w:t>5</w:t>
      </w:r>
      <w:r w:rsidRPr="00F37E60">
        <w:rPr>
          <w:lang w:val="en-US"/>
        </w:rPr>
        <w:t>].</w:t>
      </w:r>
      <w:r w:rsidR="00833E81">
        <w:rPr>
          <w:lang w:val="en-US"/>
        </w:rPr>
        <w:t xml:space="preserve"> </w:t>
      </w:r>
      <w:r w:rsidRPr="00F37E60">
        <w:rPr>
          <w:lang w:val="en-US"/>
        </w:rPr>
        <w:t>In addition, 2,4-D is a neurotoxicant. Research on rats has proven that 2,4-D, regardless on the route exposure, causes a deficit in neurobehavioral tests and a decreased thickness of the cerebral cortex, causing increased expression of the pro-apoptotic protein BAX. [</w:t>
      </w:r>
      <w:r w:rsidR="00C74EC5">
        <w:rPr>
          <w:lang w:val="en-US"/>
        </w:rPr>
        <w:t>1</w:t>
      </w:r>
      <w:r w:rsidRPr="00F37E60">
        <w:rPr>
          <w:lang w:val="en-US"/>
        </w:rPr>
        <w:t xml:space="preserve">2] Atrazine is associated with mechanisms of </w:t>
      </w:r>
      <w:r w:rsidRPr="00F37E60">
        <w:rPr>
          <w:lang w:val="en-US"/>
        </w:rPr>
        <w:lastRenderedPageBreak/>
        <w:t xml:space="preserve">neurotoxicity. A study done to determinate the so called ‘Mechanisms of neurotoxicity associated with exposure to the herbicide Atrazine’ has shown that there is evidence of crosstalk; (unwanted) transfer of signals between two communication channels, that can be affected by atrazine exposure. This exposure causes widespread dysfunction and </w:t>
      </w:r>
      <w:r w:rsidR="00833E81" w:rsidRPr="00F37E60">
        <w:rPr>
          <w:lang w:val="en-US"/>
        </w:rPr>
        <w:t>behavioral</w:t>
      </w:r>
      <w:r w:rsidRPr="00F37E60">
        <w:rPr>
          <w:lang w:val="en-US"/>
        </w:rPr>
        <w:t xml:space="preserve"> changes, even without any direct link to the hypothalamus. That is why the hypothetical mechanism of toxicity of atrazine endocrine disruption and neurotoxicity can be described as a web of pathways that are influenced through changes occurring in each path and their multiple feedback loops. [</w:t>
      </w:r>
      <w:r w:rsidR="00C74EC5">
        <w:rPr>
          <w:lang w:val="en-US"/>
        </w:rPr>
        <w:t>17</w:t>
      </w:r>
      <w:r w:rsidRPr="00F37E60">
        <w:rPr>
          <w:lang w:val="en-US"/>
        </w:rPr>
        <w:t>] Furthermore, 2,4-D has the following genotoxicity code rating: negative chromosome aberration (A3), no data on DNA alteration (B0), no data on Gene Mutation (C0), no data on genome mutation (D0), negative unspecified genotoxicity type (E3). Nevertheless, study on rodents, using machine learning algorithms, has shown that 2,4-D does cause an in-crease in micronuclei and causes DNA damage in all exposed groups regardless of the exposure route and concentration. The extracted data showed that the exposed and non</w:t>
      </w:r>
      <w:r w:rsidR="00833E81">
        <w:rPr>
          <w:lang w:val="en-US"/>
        </w:rPr>
        <w:t>-</w:t>
      </w:r>
      <w:r w:rsidRPr="00F37E60">
        <w:rPr>
          <w:lang w:val="en-US"/>
        </w:rPr>
        <w:t xml:space="preserve">exposed groups are easy to </w:t>
      </w:r>
      <w:r w:rsidR="00833E81" w:rsidRPr="00F37E60">
        <w:rPr>
          <w:lang w:val="en-US"/>
        </w:rPr>
        <w:t>categorize</w:t>
      </w:r>
      <w:r w:rsidRPr="00F37E60">
        <w:rPr>
          <w:lang w:val="en-US"/>
        </w:rPr>
        <w:t xml:space="preserve"> due to the prominent difference between caused damage. Therefore, it could be determined that 2,4-D can cause genotoxic effects [</w:t>
      </w:r>
      <w:r w:rsidR="00AF3DEF">
        <w:rPr>
          <w:lang w:val="en-US"/>
        </w:rPr>
        <w:t>26</w:t>
      </w:r>
      <w:r w:rsidRPr="00F37E60">
        <w:rPr>
          <w:lang w:val="en-US"/>
        </w:rPr>
        <w:t>]. Atrazine has exactly the same genotoxicity code rating as 2,4-D.  Although there have been years of research on the genotoxicity of atrazine, the current data available remains incomplete. Study has shown that it still remains relevant to investigate current low concentrations that are assumed to be safe to in fact be not hazardous.</w:t>
      </w:r>
      <w:r w:rsidR="00833E81">
        <w:rPr>
          <w:lang w:val="en-US"/>
        </w:rPr>
        <w:t xml:space="preserve"> W</w:t>
      </w:r>
      <w:r w:rsidRPr="00F37E60">
        <w:rPr>
          <w:lang w:val="en-US"/>
        </w:rPr>
        <w:t xml:space="preserve">ith a new testing model to in-crease the sensitivity, a so called ‘transgenic plant-based system’ it was possible to determine that at low concentrations </w:t>
      </w:r>
      <w:r w:rsidR="00833E81">
        <w:rPr>
          <w:lang w:val="en-US"/>
        </w:rPr>
        <w:t>A</w:t>
      </w:r>
      <w:r w:rsidRPr="00F37E60">
        <w:rPr>
          <w:lang w:val="en-US"/>
        </w:rPr>
        <w:t xml:space="preserve">trazine was found to be a strong inducer of </w:t>
      </w:r>
      <w:r w:rsidR="00833E81" w:rsidRPr="00F37E60">
        <w:rPr>
          <w:lang w:val="en-US"/>
        </w:rPr>
        <w:t>homologous</w:t>
      </w:r>
      <w:r w:rsidRPr="00F37E60">
        <w:rPr>
          <w:lang w:val="en-US"/>
        </w:rPr>
        <w:t xml:space="preserve"> recombination. [</w:t>
      </w:r>
      <w:r w:rsidR="00AF3DEF">
        <w:rPr>
          <w:lang w:val="en-US"/>
        </w:rPr>
        <w:t>27</w:t>
      </w:r>
      <w:r w:rsidRPr="00F37E60">
        <w:rPr>
          <w:lang w:val="en-US"/>
        </w:rPr>
        <w:t>] However, the study did not show a significant influence of A T and C G mutations. [</w:t>
      </w:r>
      <w:r w:rsidR="00AF3DEF">
        <w:rPr>
          <w:lang w:val="en-US"/>
        </w:rPr>
        <w:t>27</w:t>
      </w:r>
      <w:r w:rsidRPr="00F37E60">
        <w:rPr>
          <w:lang w:val="en-US"/>
        </w:rPr>
        <w:t xml:space="preserve">] </w:t>
      </w:r>
      <w:proofErr w:type="spellStart"/>
      <w:r w:rsidRPr="00F37E60">
        <w:rPr>
          <w:lang w:val="en-US"/>
        </w:rPr>
        <w:t>Mecoprop</w:t>
      </w:r>
      <w:proofErr w:type="spellEnd"/>
      <w:r w:rsidRPr="00F37E60">
        <w:rPr>
          <w:lang w:val="en-US"/>
        </w:rPr>
        <w:t xml:space="preserve"> has the genotoxicity code rating:  negative chromo-some aberration (A3), no data on DNA alter (B0), no data on Gene-mutation (C0), no data on genome mutation (D0), possible positive unspecified </w:t>
      </w:r>
      <w:proofErr w:type="spellStart"/>
      <w:r w:rsidRPr="00F37E60">
        <w:rPr>
          <w:lang w:val="en-US"/>
        </w:rPr>
        <w:t>geno</w:t>
      </w:r>
      <w:proofErr w:type="spellEnd"/>
      <w:r w:rsidRPr="00F37E60">
        <w:rPr>
          <w:lang w:val="en-US"/>
        </w:rPr>
        <w:t>-toxicity type (miscellaneous data source) (E1). [2</w:t>
      </w:r>
      <w:r w:rsidR="00AF3DEF">
        <w:rPr>
          <w:lang w:val="en-US"/>
        </w:rPr>
        <w:t>5</w:t>
      </w:r>
      <w:r w:rsidRPr="00F37E60">
        <w:rPr>
          <w:lang w:val="en-US"/>
        </w:rPr>
        <w:t>] Since the data source happens to be miscellaneous and no research on this topic can be found, there is no clear information on the genotoxicity of MCPP. Moreover, 2,4-D can be a liver and kidney toxicant. It may as well affect digestive systems in case of an excessive doses. Apart from the information stated above, no further information on general health issues of MCPP can be found. Atrazine on the other hand may cause coma, circulatory col-lapse, gastric bleeding, renal failure and disturb testosterone metabolism. As study recorded the behavioral changes on crayfish for all herbicide concentrations and concluded that 2,4-D is highly toxic to crayfish (at 23 degrees +/- 1 degree), a non-target organism in the ecosystem. [</w:t>
      </w:r>
      <w:r w:rsidR="00791E11">
        <w:rPr>
          <w:lang w:val="en-US"/>
        </w:rPr>
        <w:t>28</w:t>
      </w:r>
      <w:r w:rsidRPr="00F37E60">
        <w:rPr>
          <w:lang w:val="en-US"/>
        </w:rPr>
        <w:t xml:space="preserve">] According to the GHS Hazard statements, the effects on the climate are huge. </w:t>
      </w:r>
      <w:r w:rsidRPr="00F37E60">
        <w:rPr>
          <w:lang w:val="en-US"/>
        </w:rPr>
        <w:lastRenderedPageBreak/>
        <w:t>2,4-D, MCPP and Atrazine are all rated very toxic to aquatic life (H400), and 2,4-D is further considered:  Harmful to aquatic life. (H402). MCPP and Atrazine cause long lasting effects on aquatic life (H410). Even more, atrazine causes behavioral changes in frogs and fish and affects reproduction of aquatic flora and fauna, impacting the entire community structure. [</w:t>
      </w:r>
      <w:r w:rsidR="00791E11">
        <w:rPr>
          <w:lang w:val="en-US"/>
        </w:rPr>
        <w:t>19</w:t>
      </w:r>
      <w:r w:rsidRPr="00F37E60">
        <w:rPr>
          <w:lang w:val="en-US"/>
        </w:rPr>
        <w:t>]</w:t>
      </w:r>
      <w:r w:rsidR="00833E81">
        <w:rPr>
          <w:lang w:val="en-US"/>
        </w:rPr>
        <w:t xml:space="preserve"> </w:t>
      </w:r>
      <w:r w:rsidRPr="00F37E60">
        <w:rPr>
          <w:lang w:val="en-US"/>
        </w:rPr>
        <w:t xml:space="preserve">Furthermore, </w:t>
      </w:r>
      <w:r w:rsidR="00833E81">
        <w:rPr>
          <w:lang w:val="en-US"/>
        </w:rPr>
        <w:t>A</w:t>
      </w:r>
      <w:r w:rsidRPr="00F37E60">
        <w:rPr>
          <w:lang w:val="en-US"/>
        </w:rPr>
        <w:t xml:space="preserve">trazine changes gender in frogs. Researchers believe </w:t>
      </w:r>
      <w:r w:rsidR="00833E81">
        <w:rPr>
          <w:lang w:val="en-US"/>
        </w:rPr>
        <w:t>A</w:t>
      </w:r>
      <w:r w:rsidRPr="00F37E60">
        <w:rPr>
          <w:lang w:val="en-US"/>
        </w:rPr>
        <w:t>trazine reduces the production of male hormones while increasing the effect of estrogen. This means that males can mate with former males, since the genetics of the male-female are still male, the offspring can just be male. Possibly eliminating the population.  This change of sex occurs at levels as low as 0,1 PPB, 30 times lower than is allowed by the EPA. This is not just about frogs. This may occur across amphibians, fish, mammal and reptile species. [</w:t>
      </w:r>
      <w:r w:rsidR="003405BE">
        <w:rPr>
          <w:lang w:val="en-US"/>
        </w:rPr>
        <w:t>18</w:t>
      </w:r>
      <w:r w:rsidRPr="00F37E60">
        <w:rPr>
          <w:lang w:val="en-US"/>
        </w:rPr>
        <w:t>] Not merely a change of reproductive issues is caused by Atrazine and some of its metabolites, developmental, reproductive, neurological and immune effects occur in humans and wildlife. In 2016, the EPA warned about the reproductive risks in wildlife caused by atrazine. [</w:t>
      </w:r>
      <w:r w:rsidR="003405BE">
        <w:rPr>
          <w:lang w:val="en-US"/>
        </w:rPr>
        <w:t>29</w:t>
      </w:r>
      <w:r w:rsidRPr="00F37E60">
        <w:rPr>
          <w:lang w:val="en-US"/>
        </w:rPr>
        <w:t>] In 2018, the EPA warned about how the exposure of atrazine from food, water and air causes developmental risks to children. [</w:t>
      </w:r>
      <w:r w:rsidR="003405BE">
        <w:rPr>
          <w:lang w:val="en-US"/>
        </w:rPr>
        <w:t>29</w:t>
      </w:r>
      <w:r w:rsidRPr="00F37E60">
        <w:rPr>
          <w:lang w:val="en-US"/>
        </w:rPr>
        <w:t>] 2,4-D effects plants and animals in a way it can reduce growth rates, induce reproductive problems or cause death of nontarget species including plants and animals [</w:t>
      </w:r>
      <w:r w:rsidR="003405BE">
        <w:rPr>
          <w:lang w:val="en-US"/>
        </w:rPr>
        <w:t>4</w:t>
      </w:r>
      <w:r w:rsidRPr="00F37E60">
        <w:rPr>
          <w:lang w:val="en-US"/>
        </w:rPr>
        <w:t>] [</w:t>
      </w:r>
      <w:r w:rsidR="003405BE">
        <w:rPr>
          <w:lang w:val="en-US"/>
        </w:rPr>
        <w:t>9</w:t>
      </w:r>
      <w:r w:rsidRPr="00F37E60">
        <w:rPr>
          <w:lang w:val="en-US"/>
        </w:rPr>
        <w:t>]. Atrazine is listed as an endocrine disrupting chemical that mainly targets the neuroendocrine system and associated parts, 2,4-D acts as a reproductive toxicant when the luteinizing hormone (LH) is attenuated. [</w:t>
      </w:r>
      <w:r w:rsidR="003405BE">
        <w:rPr>
          <w:lang w:val="en-US"/>
        </w:rPr>
        <w:t>17</w:t>
      </w:r>
      <w:r w:rsidRPr="00F37E60">
        <w:rPr>
          <w:lang w:val="en-US"/>
        </w:rPr>
        <w:t>] Study has concluded that the maximum limit on the atrazine limit does not pro-vide enough protection on aquatic life, increasing the potential risk of contaminating the aquatic environment, causing this to become fragile, both sur-face and subsurface [</w:t>
      </w:r>
      <w:r w:rsidR="00626814">
        <w:rPr>
          <w:lang w:val="en-US"/>
        </w:rPr>
        <w:t>19</w:t>
      </w:r>
      <w:r w:rsidRPr="00F37E60">
        <w:rPr>
          <w:lang w:val="en-US"/>
        </w:rPr>
        <w:t>].</w:t>
      </w:r>
    </w:p>
    <w:p w14:paraId="4B11275D" w14:textId="7D18C100" w:rsidR="00F37E60" w:rsidRPr="00455FB3" w:rsidRDefault="00F37E60" w:rsidP="00455FB3">
      <w:pPr>
        <w:pStyle w:val="Heading2"/>
        <w:rPr>
          <w:lang w:val="en-US"/>
        </w:rPr>
      </w:pPr>
      <w:bookmarkStart w:id="61" w:name="_Toc153396338"/>
      <w:bookmarkStart w:id="62" w:name="_Toc161780478"/>
      <w:bookmarkStart w:id="63" w:name="_Hlk144205271"/>
      <w:r w:rsidRPr="00F37E60">
        <w:rPr>
          <w:lang w:val="en-US"/>
        </w:rPr>
        <w:t>Table of characteristics of the researched herbicides.</w:t>
      </w:r>
      <w:bookmarkEnd w:id="61"/>
      <w:bookmarkEnd w:id="62"/>
      <w:r w:rsidRPr="00F37E60">
        <w:rPr>
          <w:lang w:val="en-US"/>
        </w:rPr>
        <w:t xml:space="preserve"> </w:t>
      </w:r>
      <w:bookmarkEnd w:id="63"/>
    </w:p>
    <w:tbl>
      <w:tblPr>
        <w:tblStyle w:val="GridTable2-Accent6"/>
        <w:tblW w:w="9073" w:type="dxa"/>
        <w:tblLayout w:type="fixed"/>
        <w:tblLook w:val="04A0" w:firstRow="1" w:lastRow="0" w:firstColumn="1" w:lastColumn="0" w:noHBand="0" w:noVBand="1"/>
      </w:tblPr>
      <w:tblGrid>
        <w:gridCol w:w="1701"/>
        <w:gridCol w:w="2127"/>
        <w:gridCol w:w="2835"/>
        <w:gridCol w:w="2410"/>
      </w:tblGrid>
      <w:tr w:rsidR="00F37E60" w:rsidRPr="00F37E60" w14:paraId="4F5F9F4B" w14:textId="77777777" w:rsidTr="004C1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200674"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Common name</w:t>
            </w:r>
          </w:p>
        </w:tc>
        <w:tc>
          <w:tcPr>
            <w:tcW w:w="2127" w:type="dxa"/>
          </w:tcPr>
          <w:p w14:paraId="23A49105"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kern w:val="2"/>
                <w:lang w:val="en-US" w:eastAsia="en-US"/>
                <w14:ligatures w14:val="standardContextual"/>
              </w:rPr>
            </w:pPr>
            <w:r w:rsidRPr="00F37E60">
              <w:rPr>
                <w:rFonts w:eastAsiaTheme="minorHAnsi"/>
                <w:b w:val="0"/>
                <w:bCs w:val="0"/>
                <w:kern w:val="2"/>
                <w:lang w:val="en-US" w:eastAsia="en-US"/>
                <w14:ligatures w14:val="standardContextual"/>
              </w:rPr>
              <w:t>2,4-D</w:t>
            </w:r>
          </w:p>
        </w:tc>
        <w:tc>
          <w:tcPr>
            <w:tcW w:w="2835" w:type="dxa"/>
          </w:tcPr>
          <w:p w14:paraId="7B5C3079"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kern w:val="2"/>
                <w:lang w:val="en-US" w:eastAsia="en-US"/>
                <w14:ligatures w14:val="standardContextual"/>
              </w:rPr>
            </w:pPr>
            <w:r w:rsidRPr="00F37E60">
              <w:rPr>
                <w:rFonts w:eastAsiaTheme="minorHAnsi"/>
                <w:b w:val="0"/>
                <w:bCs w:val="0"/>
                <w:kern w:val="2"/>
                <w:lang w:val="en-US" w:eastAsia="en-US"/>
                <w14:ligatures w14:val="standardContextual"/>
              </w:rPr>
              <w:t>MCPP</w:t>
            </w:r>
          </w:p>
        </w:tc>
        <w:tc>
          <w:tcPr>
            <w:tcW w:w="2410" w:type="dxa"/>
          </w:tcPr>
          <w:p w14:paraId="1ABC92FC"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kern w:val="2"/>
                <w:lang w:val="en-US" w:eastAsia="en-US"/>
                <w14:ligatures w14:val="standardContextual"/>
              </w:rPr>
            </w:pPr>
            <w:r w:rsidRPr="00F37E60">
              <w:rPr>
                <w:rFonts w:eastAsiaTheme="minorHAnsi"/>
                <w:b w:val="0"/>
                <w:bCs w:val="0"/>
                <w:kern w:val="2"/>
                <w:lang w:val="en-US" w:eastAsia="en-US"/>
                <w14:ligatures w14:val="standardContextual"/>
              </w:rPr>
              <w:t>ATZ</w:t>
            </w:r>
          </w:p>
        </w:tc>
      </w:tr>
      <w:tr w:rsidR="00F37E60" w:rsidRPr="0009120E" w14:paraId="74FC65C2" w14:textId="77777777" w:rsidTr="004C151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701" w:type="dxa"/>
          </w:tcPr>
          <w:p w14:paraId="226EE09B"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IUPAC Name</w:t>
            </w:r>
          </w:p>
        </w:tc>
        <w:tc>
          <w:tcPr>
            <w:tcW w:w="2127" w:type="dxa"/>
          </w:tcPr>
          <w:p w14:paraId="12AB646A"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2,4-Dichlorophenoxyacetic acid</w:t>
            </w:r>
          </w:p>
        </w:tc>
        <w:tc>
          <w:tcPr>
            <w:tcW w:w="2835" w:type="dxa"/>
          </w:tcPr>
          <w:p w14:paraId="543802A2"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bookmarkStart w:id="64" w:name="_Hlk140159852"/>
            <w:r w:rsidRPr="00F37E60">
              <w:rPr>
                <w:rFonts w:eastAsiaTheme="minorHAnsi"/>
                <w:kern w:val="2"/>
                <w:lang w:val="en-US" w:eastAsia="en-US"/>
                <w14:ligatures w14:val="standardContextual"/>
              </w:rPr>
              <w:t>2-(4-Chloro-2-methylphenoxy) propanoic acid</w:t>
            </w:r>
            <w:bookmarkEnd w:id="64"/>
          </w:p>
        </w:tc>
        <w:tc>
          <w:tcPr>
            <w:tcW w:w="2410" w:type="dxa"/>
          </w:tcPr>
          <w:p w14:paraId="03C9EFA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6-chloro-4-N-ethyl-2-N-propan-2-yl-1,3,5-trazine-2,4-diamine</w:t>
            </w:r>
          </w:p>
        </w:tc>
      </w:tr>
      <w:tr w:rsidR="00F37E60" w:rsidRPr="00F37E60" w14:paraId="582CAF0E"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11D8C03C"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Physical description</w:t>
            </w:r>
          </w:p>
        </w:tc>
        <w:tc>
          <w:tcPr>
            <w:tcW w:w="2127" w:type="dxa"/>
          </w:tcPr>
          <w:p w14:paraId="435381E8"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Solid, odorless, sinks in water, white to tan color</w:t>
            </w:r>
          </w:p>
        </w:tc>
        <w:tc>
          <w:tcPr>
            <w:tcW w:w="2835" w:type="dxa"/>
          </w:tcPr>
          <w:p w14:paraId="75AB7F63"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Colorless crystals</w:t>
            </w:r>
          </w:p>
        </w:tc>
        <w:tc>
          <w:tcPr>
            <w:tcW w:w="2410" w:type="dxa"/>
          </w:tcPr>
          <w:p w14:paraId="4F42FE90"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Odorless white powder</w:t>
            </w:r>
          </w:p>
        </w:tc>
      </w:tr>
      <w:tr w:rsidR="00F37E60" w:rsidRPr="00F37E60" w14:paraId="71639B8B"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4496A2"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Chemical formula</w:t>
            </w:r>
          </w:p>
        </w:tc>
        <w:tc>
          <w:tcPr>
            <w:tcW w:w="2127" w:type="dxa"/>
          </w:tcPr>
          <w:p w14:paraId="7353A9E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C</w:t>
            </w:r>
            <w:r w:rsidRPr="00F37E60">
              <w:rPr>
                <w:rFonts w:eastAsiaTheme="minorHAnsi"/>
                <w:kern w:val="2"/>
                <w:vertAlign w:val="subscript"/>
                <w:lang w:val="en-US" w:eastAsia="en-US"/>
                <w14:ligatures w14:val="standardContextual"/>
              </w:rPr>
              <w:t>8</w:t>
            </w:r>
            <w:r w:rsidRPr="00F37E60">
              <w:rPr>
                <w:rFonts w:eastAsiaTheme="minorHAnsi"/>
                <w:kern w:val="2"/>
                <w:lang w:val="en-US" w:eastAsia="en-US"/>
                <w14:ligatures w14:val="standardContextual"/>
              </w:rPr>
              <w:t>H</w:t>
            </w:r>
            <w:r w:rsidRPr="00F37E60">
              <w:rPr>
                <w:rFonts w:eastAsiaTheme="minorHAnsi"/>
                <w:kern w:val="2"/>
                <w:vertAlign w:val="subscript"/>
                <w:lang w:val="en-US" w:eastAsia="en-US"/>
                <w14:ligatures w14:val="standardContextual"/>
              </w:rPr>
              <w:t>6</w:t>
            </w:r>
            <w:r w:rsidRPr="00F37E60">
              <w:rPr>
                <w:rFonts w:eastAsiaTheme="minorHAnsi"/>
                <w:kern w:val="2"/>
                <w:lang w:val="en-US" w:eastAsia="en-US"/>
                <w14:ligatures w14:val="standardContextual"/>
              </w:rPr>
              <w:t>Cl</w:t>
            </w:r>
            <w:r w:rsidRPr="00F37E60">
              <w:rPr>
                <w:rFonts w:eastAsiaTheme="minorHAnsi"/>
                <w:kern w:val="2"/>
                <w:vertAlign w:val="subscript"/>
                <w:lang w:val="en-US" w:eastAsia="en-US"/>
                <w14:ligatures w14:val="standardContextual"/>
              </w:rPr>
              <w:t>2</w:t>
            </w:r>
            <w:r w:rsidRPr="00F37E60">
              <w:rPr>
                <w:rFonts w:eastAsiaTheme="minorHAnsi"/>
                <w:kern w:val="2"/>
                <w:lang w:val="en-US" w:eastAsia="en-US"/>
                <w14:ligatures w14:val="standardContextual"/>
              </w:rPr>
              <w:t>O</w:t>
            </w:r>
            <w:r w:rsidRPr="00F37E60">
              <w:rPr>
                <w:rFonts w:eastAsiaTheme="minorHAnsi"/>
                <w:kern w:val="2"/>
                <w:vertAlign w:val="subscript"/>
                <w:lang w:val="en-US" w:eastAsia="en-US"/>
                <w14:ligatures w14:val="standardContextual"/>
              </w:rPr>
              <w:t>3</w:t>
            </w:r>
          </w:p>
        </w:tc>
        <w:tc>
          <w:tcPr>
            <w:tcW w:w="2835" w:type="dxa"/>
          </w:tcPr>
          <w:p w14:paraId="6BAAEA92"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ClC</w:t>
            </w:r>
            <w:r w:rsidRPr="00F37E60">
              <w:rPr>
                <w:rFonts w:eastAsiaTheme="minorHAnsi"/>
                <w:kern w:val="2"/>
                <w:vertAlign w:val="subscript"/>
                <w:lang w:val="en-US" w:eastAsia="en-US"/>
                <w14:ligatures w14:val="standardContextual"/>
              </w:rPr>
              <w:t>6</w:t>
            </w:r>
            <w:r w:rsidRPr="00F37E60">
              <w:rPr>
                <w:rFonts w:eastAsiaTheme="minorHAnsi"/>
                <w:kern w:val="2"/>
                <w:lang w:val="en-US" w:eastAsia="en-US"/>
                <w14:ligatures w14:val="standardContextual"/>
              </w:rPr>
              <w:t>H</w:t>
            </w:r>
            <w:r w:rsidRPr="00F37E60">
              <w:rPr>
                <w:rFonts w:eastAsiaTheme="minorHAnsi"/>
                <w:kern w:val="2"/>
                <w:vertAlign w:val="subscript"/>
                <w:lang w:val="en-US" w:eastAsia="en-US"/>
                <w14:ligatures w14:val="standardContextual"/>
              </w:rPr>
              <w:t>3</w:t>
            </w:r>
            <w:r w:rsidRPr="00F37E60">
              <w:rPr>
                <w:rFonts w:eastAsiaTheme="minorHAnsi"/>
                <w:kern w:val="2"/>
                <w:lang w:val="en-US" w:eastAsia="en-US"/>
                <w14:ligatures w14:val="standardContextual"/>
              </w:rPr>
              <w:t>(CH</w:t>
            </w:r>
            <w:proofErr w:type="gramStart"/>
            <w:r w:rsidRPr="00F37E60">
              <w:rPr>
                <w:rFonts w:eastAsiaTheme="minorHAnsi"/>
                <w:kern w:val="2"/>
                <w:vertAlign w:val="subscript"/>
                <w:lang w:val="en-US" w:eastAsia="en-US"/>
                <w14:ligatures w14:val="standardContextual"/>
              </w:rPr>
              <w:t>3</w:t>
            </w:r>
            <w:r w:rsidRPr="00F37E60">
              <w:rPr>
                <w:rFonts w:eastAsiaTheme="minorHAnsi"/>
                <w:kern w:val="2"/>
                <w:lang w:val="en-US" w:eastAsia="en-US"/>
                <w14:ligatures w14:val="standardContextual"/>
              </w:rPr>
              <w:t>)OCH</w:t>
            </w:r>
            <w:proofErr w:type="gramEnd"/>
            <w:r w:rsidRPr="00F37E60">
              <w:rPr>
                <w:rFonts w:eastAsiaTheme="minorHAnsi"/>
                <w:kern w:val="2"/>
                <w:lang w:val="en-US" w:eastAsia="en-US"/>
                <w14:ligatures w14:val="standardContextual"/>
              </w:rPr>
              <w:t>(CH</w:t>
            </w:r>
            <w:r w:rsidRPr="00F37E60">
              <w:rPr>
                <w:rFonts w:eastAsiaTheme="minorHAnsi"/>
                <w:kern w:val="2"/>
                <w:vertAlign w:val="subscript"/>
                <w:lang w:val="en-US" w:eastAsia="en-US"/>
                <w14:ligatures w14:val="standardContextual"/>
              </w:rPr>
              <w:t>3</w:t>
            </w:r>
            <w:r w:rsidRPr="00F37E60">
              <w:rPr>
                <w:rFonts w:eastAsiaTheme="minorHAnsi"/>
                <w:kern w:val="2"/>
                <w:lang w:val="en-US" w:eastAsia="en-US"/>
                <w14:ligatures w14:val="standardContextual"/>
              </w:rPr>
              <w:t>)COOH.</w:t>
            </w:r>
          </w:p>
        </w:tc>
        <w:tc>
          <w:tcPr>
            <w:tcW w:w="2410" w:type="dxa"/>
          </w:tcPr>
          <w:p w14:paraId="16F5DE7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vertAlign w:val="subscript"/>
                <w:lang w:val="en-US" w:eastAsia="en-US"/>
                <w14:ligatures w14:val="standardContextual"/>
              </w:rPr>
            </w:pPr>
            <w:r w:rsidRPr="00F37E60">
              <w:rPr>
                <w:rFonts w:eastAsiaTheme="minorHAnsi"/>
                <w:kern w:val="2"/>
                <w:lang w:val="en-US" w:eastAsia="en-US"/>
                <w14:ligatures w14:val="standardContextual"/>
              </w:rPr>
              <w:t>C</w:t>
            </w:r>
            <w:r w:rsidRPr="00F37E60">
              <w:rPr>
                <w:rFonts w:eastAsiaTheme="minorHAnsi"/>
                <w:kern w:val="2"/>
                <w:vertAlign w:val="subscript"/>
                <w:lang w:val="en-US" w:eastAsia="en-US"/>
                <w14:ligatures w14:val="standardContextual"/>
              </w:rPr>
              <w:t>8</w:t>
            </w:r>
            <w:r w:rsidRPr="00F37E60">
              <w:rPr>
                <w:rFonts w:eastAsiaTheme="minorHAnsi"/>
                <w:kern w:val="2"/>
                <w:lang w:val="en-US" w:eastAsia="en-US"/>
                <w14:ligatures w14:val="standardContextual"/>
              </w:rPr>
              <w:t>H</w:t>
            </w:r>
            <w:r w:rsidRPr="00F37E60">
              <w:rPr>
                <w:rFonts w:eastAsiaTheme="minorHAnsi"/>
                <w:kern w:val="2"/>
                <w:vertAlign w:val="subscript"/>
                <w:lang w:val="en-US" w:eastAsia="en-US"/>
                <w14:ligatures w14:val="standardContextual"/>
              </w:rPr>
              <w:t>14</w:t>
            </w:r>
            <w:r w:rsidRPr="00F37E60">
              <w:rPr>
                <w:rFonts w:eastAsiaTheme="minorHAnsi"/>
                <w:kern w:val="2"/>
                <w:lang w:val="en-US" w:eastAsia="en-US"/>
                <w14:ligatures w14:val="standardContextual"/>
              </w:rPr>
              <w:t>ClN</w:t>
            </w:r>
            <w:r w:rsidRPr="00F37E60">
              <w:rPr>
                <w:rFonts w:eastAsiaTheme="minorHAnsi"/>
                <w:kern w:val="2"/>
                <w:vertAlign w:val="subscript"/>
                <w:lang w:val="en-US" w:eastAsia="en-US"/>
                <w14:ligatures w14:val="standardContextual"/>
              </w:rPr>
              <w:t>5</w:t>
            </w:r>
          </w:p>
        </w:tc>
      </w:tr>
      <w:tr w:rsidR="00F37E60" w:rsidRPr="00F37E60" w14:paraId="337D72CE"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1553256D"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lastRenderedPageBreak/>
              <w:t>Chemical structure</w:t>
            </w:r>
          </w:p>
        </w:tc>
        <w:tc>
          <w:tcPr>
            <w:tcW w:w="2127" w:type="dxa"/>
          </w:tcPr>
          <w:p w14:paraId="31CF78E0"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5C12AAC1" wp14:editId="532DA22D">
                  <wp:extent cx="1139825" cy="1676400"/>
                  <wp:effectExtent l="0" t="0" r="3175" b="0"/>
                  <wp:docPr id="220541304" name="Picture 22054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1676400"/>
                          </a:xfrm>
                          <a:prstGeom prst="rect">
                            <a:avLst/>
                          </a:prstGeom>
                          <a:noFill/>
                        </pic:spPr>
                      </pic:pic>
                    </a:graphicData>
                  </a:graphic>
                </wp:inline>
              </w:drawing>
            </w:r>
          </w:p>
        </w:tc>
        <w:tc>
          <w:tcPr>
            <w:tcW w:w="2835" w:type="dxa"/>
          </w:tcPr>
          <w:p w14:paraId="7F5CFEA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18B3800D" wp14:editId="3944352F">
                  <wp:extent cx="1237615" cy="1676400"/>
                  <wp:effectExtent l="0" t="0" r="635" b="0"/>
                  <wp:docPr id="197628505" name="Picture 19762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615" cy="1676400"/>
                          </a:xfrm>
                          <a:prstGeom prst="rect">
                            <a:avLst/>
                          </a:prstGeom>
                          <a:noFill/>
                        </pic:spPr>
                      </pic:pic>
                    </a:graphicData>
                  </a:graphic>
                </wp:inline>
              </w:drawing>
            </w:r>
          </w:p>
        </w:tc>
        <w:tc>
          <w:tcPr>
            <w:tcW w:w="2410" w:type="dxa"/>
          </w:tcPr>
          <w:p w14:paraId="2DA1CE8B"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08B92A56" wp14:editId="4299EC0D">
                  <wp:extent cx="1401051" cy="1138793"/>
                  <wp:effectExtent l="0" t="0" r="8890" b="4445"/>
                  <wp:docPr id="1776021722" name="Picture 177602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6873" cy="1143525"/>
                          </a:xfrm>
                          <a:prstGeom prst="rect">
                            <a:avLst/>
                          </a:prstGeom>
                          <a:noFill/>
                        </pic:spPr>
                      </pic:pic>
                    </a:graphicData>
                  </a:graphic>
                </wp:inline>
              </w:drawing>
            </w:r>
          </w:p>
        </w:tc>
      </w:tr>
      <w:tr w:rsidR="00F37E60" w:rsidRPr="0009120E" w14:paraId="309D6A30"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AA072C"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Use</w:t>
            </w:r>
          </w:p>
        </w:tc>
        <w:tc>
          <w:tcPr>
            <w:tcW w:w="2127" w:type="dxa"/>
          </w:tcPr>
          <w:p w14:paraId="0BE227FC"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Herbicide</w:t>
            </w:r>
          </w:p>
          <w:p w14:paraId="7E24B1E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roofErr w:type="spellStart"/>
            <w:r w:rsidRPr="00F37E60">
              <w:rPr>
                <w:rFonts w:eastAsiaTheme="minorHAnsi"/>
                <w:kern w:val="2"/>
                <w:lang w:val="en-US" w:eastAsia="en-US"/>
                <w14:ligatures w14:val="standardContextual"/>
              </w:rPr>
              <w:t>lLawns</w:t>
            </w:r>
            <w:proofErr w:type="spellEnd"/>
            <w:r w:rsidRPr="00F37E60">
              <w:rPr>
                <w:rFonts w:eastAsiaTheme="minorHAnsi"/>
                <w:kern w:val="2"/>
                <w:lang w:val="en-US" w:eastAsia="en-US"/>
                <w14:ligatures w14:val="standardContextual"/>
              </w:rPr>
              <w:t>, turf and a variety of field, fruit and vegetable crops)</w:t>
            </w:r>
          </w:p>
        </w:tc>
        <w:tc>
          <w:tcPr>
            <w:tcW w:w="2835" w:type="dxa"/>
          </w:tcPr>
          <w:p w14:paraId="60C9F66F"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Herbicide</w:t>
            </w:r>
          </w:p>
          <w:p w14:paraId="3EFFE28E"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(broad-leaved weeds in cereals and grassland, control of weed in turf and control of weed under top fruit </w:t>
            </w:r>
            <w:proofErr w:type="gramStart"/>
            <w:r w:rsidRPr="00F37E60">
              <w:rPr>
                <w:rFonts w:eastAsiaTheme="minorHAnsi"/>
                <w:kern w:val="2"/>
                <w:lang w:val="en-US" w:eastAsia="en-US"/>
                <w14:ligatures w14:val="standardContextual"/>
              </w:rPr>
              <w:t>crops )</w:t>
            </w:r>
            <w:proofErr w:type="gramEnd"/>
          </w:p>
        </w:tc>
        <w:tc>
          <w:tcPr>
            <w:tcW w:w="2410" w:type="dxa"/>
          </w:tcPr>
          <w:p w14:paraId="79A34071"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Herbicide </w:t>
            </w:r>
          </w:p>
          <w:p w14:paraId="06EC2D9C"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(Broadleaf and grassy weeds in corn crops)  </w:t>
            </w:r>
          </w:p>
          <w:p w14:paraId="2D9E653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r>
      <w:tr w:rsidR="00F37E60" w:rsidRPr="0009120E" w14:paraId="102041AD"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21FF754D"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Operation theory</w:t>
            </w:r>
          </w:p>
        </w:tc>
        <w:tc>
          <w:tcPr>
            <w:tcW w:w="2127" w:type="dxa"/>
          </w:tcPr>
          <w:p w14:paraId="6043D7D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2,4-Dis a chemical analogue of auxin, a plant growth hormone. It produces uncontrolled and lethal growth in target plants.</w:t>
            </w:r>
          </w:p>
          <w:p w14:paraId="25BC879C"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This is called a </w:t>
            </w:r>
            <w:proofErr w:type="spellStart"/>
            <w:r w:rsidRPr="00F37E60">
              <w:rPr>
                <w:rFonts w:eastAsiaTheme="minorHAnsi"/>
                <w:kern w:val="2"/>
                <w:lang w:val="en-US" w:eastAsia="en-US"/>
                <w14:ligatures w14:val="standardContextual"/>
              </w:rPr>
              <w:t>chlorophenoxy</w:t>
            </w:r>
            <w:proofErr w:type="spellEnd"/>
            <w:r w:rsidRPr="00F37E60">
              <w:rPr>
                <w:rFonts w:eastAsiaTheme="minorHAnsi"/>
                <w:kern w:val="2"/>
                <w:lang w:val="en-US" w:eastAsia="en-US"/>
                <w14:ligatures w14:val="standardContextual"/>
              </w:rPr>
              <w:t xml:space="preserve"> herbicide.</w:t>
            </w:r>
          </w:p>
        </w:tc>
        <w:tc>
          <w:tcPr>
            <w:tcW w:w="2835" w:type="dxa"/>
          </w:tcPr>
          <w:p w14:paraId="4CAB351A"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Mecoprop</w:t>
            </w:r>
            <w:proofErr w:type="spellEnd"/>
            <w:r w:rsidRPr="00F37E60">
              <w:rPr>
                <w:rFonts w:eastAsiaTheme="minorHAnsi"/>
                <w:kern w:val="2"/>
                <w:lang w:val="en-US" w:eastAsia="en-US"/>
                <w14:ligatures w14:val="standardContextual"/>
              </w:rPr>
              <w:t xml:space="preserve"> is, similar to, 2,4-D a </w:t>
            </w:r>
            <w:proofErr w:type="spellStart"/>
            <w:r w:rsidRPr="00F37E60">
              <w:rPr>
                <w:rFonts w:eastAsiaTheme="minorHAnsi"/>
                <w:kern w:val="2"/>
                <w:lang w:val="en-US" w:eastAsia="en-US"/>
                <w14:ligatures w14:val="standardContextual"/>
              </w:rPr>
              <w:t>chlorophenoxy</w:t>
            </w:r>
            <w:proofErr w:type="spellEnd"/>
            <w:r w:rsidRPr="00F37E60">
              <w:rPr>
                <w:rFonts w:eastAsiaTheme="minorHAnsi"/>
                <w:kern w:val="2"/>
                <w:lang w:val="en-US" w:eastAsia="en-US"/>
                <w14:ligatures w14:val="standardContextual"/>
              </w:rPr>
              <w:t xml:space="preserve"> herbicide.</w:t>
            </w:r>
          </w:p>
        </w:tc>
        <w:tc>
          <w:tcPr>
            <w:tcW w:w="2410" w:type="dxa"/>
          </w:tcPr>
          <w:p w14:paraId="5F210095"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Atraznine</w:t>
            </w:r>
            <w:proofErr w:type="spellEnd"/>
            <w:r w:rsidRPr="00F37E60">
              <w:rPr>
                <w:rFonts w:eastAsiaTheme="minorHAnsi"/>
                <w:kern w:val="2"/>
                <w:lang w:val="en-US" w:eastAsia="en-US"/>
                <w14:ligatures w14:val="standardContextual"/>
              </w:rPr>
              <w:t xml:space="preserve"> interferes with photosynthesis, causing the plant to dry out and die. </w:t>
            </w:r>
          </w:p>
        </w:tc>
      </w:tr>
      <w:tr w:rsidR="00F37E60" w:rsidRPr="00F37E60" w14:paraId="587A6E16"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8452C1"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Toxicity class (</w:t>
            </w:r>
            <w:proofErr w:type="spellStart"/>
            <w:r w:rsidRPr="00F37E60">
              <w:rPr>
                <w:rFonts w:eastAsiaTheme="minorHAnsi"/>
                <w:b w:val="0"/>
                <w:bCs w:val="0"/>
                <w:i/>
                <w:kern w:val="2"/>
                <w:lang w:val="en-US" w:eastAsia="en-US"/>
                <w14:ligatures w14:val="standardContextual"/>
              </w:rPr>
              <w:t>Thereshold</w:t>
            </w:r>
            <w:proofErr w:type="spellEnd"/>
            <w:r w:rsidRPr="00F37E60">
              <w:rPr>
                <w:rFonts w:eastAsiaTheme="minorHAnsi"/>
                <w:b w:val="0"/>
                <w:bCs w:val="0"/>
                <w:i/>
                <w:kern w:val="2"/>
                <w:lang w:val="en-US" w:eastAsia="en-US"/>
                <w14:ligatures w14:val="standardContextual"/>
              </w:rPr>
              <w:t xml:space="preserve"> of </w:t>
            </w:r>
            <w:proofErr w:type="spellStart"/>
            <w:r w:rsidRPr="00F37E60">
              <w:rPr>
                <w:rFonts w:eastAsiaTheme="minorHAnsi"/>
                <w:b w:val="0"/>
                <w:bCs w:val="0"/>
                <w:i/>
                <w:kern w:val="2"/>
                <w:lang w:val="en-US" w:eastAsia="en-US"/>
                <w14:ligatures w14:val="standardContextual"/>
              </w:rPr>
              <w:t>Toxilogical</w:t>
            </w:r>
            <w:proofErr w:type="spellEnd"/>
            <w:r w:rsidRPr="00F37E60">
              <w:rPr>
                <w:rFonts w:eastAsiaTheme="minorHAnsi"/>
                <w:b w:val="0"/>
                <w:bCs w:val="0"/>
                <w:i/>
                <w:kern w:val="2"/>
                <w:lang w:val="en-US" w:eastAsia="en-US"/>
                <w14:ligatures w14:val="standardContextual"/>
              </w:rPr>
              <w:t xml:space="preserve"> Concern)</w:t>
            </w:r>
          </w:p>
        </w:tc>
        <w:tc>
          <w:tcPr>
            <w:tcW w:w="2127" w:type="dxa"/>
          </w:tcPr>
          <w:p w14:paraId="2F6785D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III</w:t>
            </w:r>
          </w:p>
        </w:tc>
        <w:tc>
          <w:tcPr>
            <w:tcW w:w="2835" w:type="dxa"/>
          </w:tcPr>
          <w:p w14:paraId="318646C6"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III</w:t>
            </w:r>
          </w:p>
          <w:p w14:paraId="0755E03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410" w:type="dxa"/>
          </w:tcPr>
          <w:p w14:paraId="04875FFF"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III</w:t>
            </w:r>
          </w:p>
        </w:tc>
      </w:tr>
      <w:tr w:rsidR="00F37E60" w:rsidRPr="00F37E60" w14:paraId="3F487E6B"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6BDE2186"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WHO classification</w:t>
            </w:r>
          </w:p>
        </w:tc>
        <w:tc>
          <w:tcPr>
            <w:tcW w:w="2127" w:type="dxa"/>
          </w:tcPr>
          <w:p w14:paraId="43B9023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w:t>
            </w:r>
          </w:p>
        </w:tc>
        <w:tc>
          <w:tcPr>
            <w:tcW w:w="2835" w:type="dxa"/>
          </w:tcPr>
          <w:p w14:paraId="2B9717F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w:t>
            </w:r>
          </w:p>
        </w:tc>
        <w:tc>
          <w:tcPr>
            <w:tcW w:w="2410" w:type="dxa"/>
          </w:tcPr>
          <w:p w14:paraId="5E7EBDE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III</w:t>
            </w:r>
          </w:p>
        </w:tc>
      </w:tr>
      <w:tr w:rsidR="00F37E60" w:rsidRPr="00F37E60" w14:paraId="4919B5AE"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26A27D"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lastRenderedPageBreak/>
              <w:t xml:space="preserve">Chemical safety </w:t>
            </w:r>
          </w:p>
        </w:tc>
        <w:tc>
          <w:tcPr>
            <w:tcW w:w="2127" w:type="dxa"/>
          </w:tcPr>
          <w:p w14:paraId="74348A8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26017B27" wp14:editId="21DE4523">
                  <wp:extent cx="1299900" cy="454395"/>
                  <wp:effectExtent l="0" t="0" r="0" b="3175"/>
                  <wp:docPr id="429006677" name="Picture 42900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6390" cy="467150"/>
                          </a:xfrm>
                          <a:prstGeom prst="rect">
                            <a:avLst/>
                          </a:prstGeom>
                          <a:noFill/>
                        </pic:spPr>
                      </pic:pic>
                    </a:graphicData>
                  </a:graphic>
                </wp:inline>
              </w:drawing>
            </w:r>
          </w:p>
          <w:p w14:paraId="1EB30CD9"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p w14:paraId="5600B679"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835" w:type="dxa"/>
          </w:tcPr>
          <w:p w14:paraId="7465316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670F0B81" wp14:editId="4739521E">
                  <wp:extent cx="318872" cy="375858"/>
                  <wp:effectExtent l="0" t="0" r="5080" b="5715"/>
                  <wp:docPr id="1630244162" name="Picture 163024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0823" cy="389944"/>
                          </a:xfrm>
                          <a:prstGeom prst="rect">
                            <a:avLst/>
                          </a:prstGeom>
                          <a:noFill/>
                        </pic:spPr>
                      </pic:pic>
                    </a:graphicData>
                  </a:graphic>
                </wp:inline>
              </w:drawing>
            </w:r>
            <w:r w:rsidRPr="00F37E60">
              <w:rPr>
                <w:noProof/>
                <w:lang w:val="en-US"/>
              </w:rPr>
              <w:drawing>
                <wp:inline distT="0" distB="0" distL="0" distR="0" wp14:anchorId="7D102535" wp14:editId="6F705A10">
                  <wp:extent cx="1293542" cy="392687"/>
                  <wp:effectExtent l="0" t="0" r="1905" b="7620"/>
                  <wp:docPr id="1850542172" name="Picture 185054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0045" cy="406804"/>
                          </a:xfrm>
                          <a:prstGeom prst="rect">
                            <a:avLst/>
                          </a:prstGeom>
                          <a:noFill/>
                        </pic:spPr>
                      </pic:pic>
                    </a:graphicData>
                  </a:graphic>
                </wp:inline>
              </w:drawing>
            </w:r>
          </w:p>
        </w:tc>
        <w:tc>
          <w:tcPr>
            <w:tcW w:w="2410" w:type="dxa"/>
          </w:tcPr>
          <w:p w14:paraId="6924F00B"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noProof/>
                <w:lang w:val="en-US"/>
              </w:rPr>
              <w:drawing>
                <wp:inline distT="0" distB="0" distL="0" distR="0" wp14:anchorId="443C02BC" wp14:editId="7A540DD9">
                  <wp:extent cx="1220590" cy="504619"/>
                  <wp:effectExtent l="0" t="0" r="0" b="0"/>
                  <wp:docPr id="233568670" name="Picture 23356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4002" cy="514298"/>
                          </a:xfrm>
                          <a:prstGeom prst="rect">
                            <a:avLst/>
                          </a:prstGeom>
                          <a:noFill/>
                        </pic:spPr>
                      </pic:pic>
                    </a:graphicData>
                  </a:graphic>
                </wp:inline>
              </w:drawing>
            </w:r>
          </w:p>
        </w:tc>
      </w:tr>
      <w:tr w:rsidR="00F37E60" w:rsidRPr="0009120E" w14:paraId="13FFF066"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7A5BAC53"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Occurrence</w:t>
            </w:r>
          </w:p>
        </w:tc>
        <w:tc>
          <w:tcPr>
            <w:tcW w:w="2127" w:type="dxa"/>
          </w:tcPr>
          <w:p w14:paraId="29EEDD5F"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2,4-D is present in a low concentration in surface water. The highest concentrations were found in surface water, soil and air surrounded by crop fields where it is often used. </w:t>
            </w:r>
          </w:p>
        </w:tc>
        <w:tc>
          <w:tcPr>
            <w:tcW w:w="2835" w:type="dxa"/>
          </w:tcPr>
          <w:p w14:paraId="4BAF4AAC"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In Sweden </w:t>
            </w:r>
            <w:proofErr w:type="spellStart"/>
            <w:r w:rsidRPr="00F37E60">
              <w:rPr>
                <w:rFonts w:eastAsiaTheme="minorHAnsi"/>
                <w:kern w:val="2"/>
                <w:lang w:val="en-US" w:eastAsia="en-US"/>
                <w14:ligatures w14:val="standardContextual"/>
              </w:rPr>
              <w:t>Mecoprop</w:t>
            </w:r>
            <w:proofErr w:type="spellEnd"/>
            <w:r w:rsidRPr="00F37E60">
              <w:rPr>
                <w:rFonts w:eastAsiaTheme="minorHAnsi"/>
                <w:kern w:val="2"/>
                <w:lang w:val="en-US" w:eastAsia="en-US"/>
                <w14:ligatures w14:val="standardContextual"/>
              </w:rPr>
              <w:t xml:space="preserve"> is the most commonly found pesticide in drinking water near areas of intensive agriculture. </w:t>
            </w:r>
          </w:p>
        </w:tc>
        <w:tc>
          <w:tcPr>
            <w:tcW w:w="2410" w:type="dxa"/>
          </w:tcPr>
          <w:p w14:paraId="1ED07510"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Atrazine is widespread in surface water, ground water and rainfall (precipitation) and does not occur naturally</w:t>
            </w:r>
          </w:p>
          <w:p w14:paraId="3E27B2B7"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p>
        </w:tc>
      </w:tr>
      <w:tr w:rsidR="00F37E60" w:rsidRPr="0009120E" w14:paraId="40C2E068"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B62B55"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Solubility</w:t>
            </w:r>
          </w:p>
        </w:tc>
        <w:tc>
          <w:tcPr>
            <w:tcW w:w="2127" w:type="dxa"/>
          </w:tcPr>
          <w:p w14:paraId="53A9312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2,4-D is soluble in water. 677 ppm (x 10</w:t>
            </w:r>
            <w:r w:rsidRPr="00F37E60">
              <w:rPr>
                <w:rFonts w:eastAsiaTheme="minorHAnsi"/>
                <w:kern w:val="2"/>
                <w:vertAlign w:val="superscript"/>
                <w:lang w:val="en-US" w:eastAsia="en-US"/>
                <w14:ligatures w14:val="standardContextual"/>
              </w:rPr>
              <w:t xml:space="preserve">-3 </w:t>
            </w:r>
            <w:r w:rsidRPr="00F37E60">
              <w:rPr>
                <w:rFonts w:eastAsiaTheme="minorHAnsi"/>
                <w:kern w:val="2"/>
                <w:lang w:val="en-US" w:eastAsia="en-US"/>
                <w14:ligatures w14:val="standardContextual"/>
              </w:rPr>
              <w:t xml:space="preserve">mg/mL) at 25 ⁰C and 540 ppm at 20 ⁰C. 2,4-D is soluble in organic solvents.  </w:t>
            </w:r>
          </w:p>
        </w:tc>
        <w:tc>
          <w:tcPr>
            <w:tcW w:w="2835" w:type="dxa"/>
          </w:tcPr>
          <w:p w14:paraId="1CCF4D68"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Persistent in water</w:t>
            </w:r>
          </w:p>
          <w:p w14:paraId="57D9570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410" w:type="dxa"/>
          </w:tcPr>
          <w:p w14:paraId="47EBEBD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Atrazine is soluble in water (33,0 mg/L at 25 ⁰C)</w:t>
            </w:r>
          </w:p>
        </w:tc>
      </w:tr>
      <w:tr w:rsidR="00F37E60" w:rsidRPr="00F37E60" w14:paraId="052B1686"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0F27DF0F"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Boiling point</w:t>
            </w:r>
          </w:p>
        </w:tc>
        <w:tc>
          <w:tcPr>
            <w:tcW w:w="2127" w:type="dxa"/>
          </w:tcPr>
          <w:p w14:paraId="07A4FDCC"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Decomposes, emits toxic fumes of chlorides</w:t>
            </w:r>
          </w:p>
        </w:tc>
        <w:tc>
          <w:tcPr>
            <w:tcW w:w="2835" w:type="dxa"/>
          </w:tcPr>
          <w:p w14:paraId="5FA92930" w14:textId="77777777" w:rsidR="00F37E60" w:rsidRPr="00F37E60" w:rsidRDefault="00F37E60" w:rsidP="00B147D1">
            <w:pPr>
              <w:numPr>
                <w:ilvl w:val="0"/>
                <w:numId w:val="5"/>
              </w:num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p>
        </w:tc>
        <w:tc>
          <w:tcPr>
            <w:tcW w:w="2410" w:type="dxa"/>
          </w:tcPr>
          <w:p w14:paraId="779E0B7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Decomposes</w:t>
            </w:r>
          </w:p>
        </w:tc>
      </w:tr>
      <w:tr w:rsidR="00F37E60" w:rsidRPr="00F37E60" w14:paraId="7025359F"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0BC601"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Melting point</w:t>
            </w:r>
          </w:p>
        </w:tc>
        <w:tc>
          <w:tcPr>
            <w:tcW w:w="2127" w:type="dxa"/>
          </w:tcPr>
          <w:p w14:paraId="1BB7FE7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eastAsia="en-US"/>
                <w14:ligatures w14:val="standardContextual"/>
              </w:rPr>
            </w:pPr>
            <w:r w:rsidRPr="00F37E60">
              <w:rPr>
                <w:rFonts w:eastAsiaTheme="minorHAnsi"/>
                <w:kern w:val="2"/>
                <w:lang w:eastAsia="en-US"/>
                <w14:ligatures w14:val="standardContextual"/>
              </w:rPr>
              <w:t xml:space="preserve">137,778 </w:t>
            </w:r>
            <w:r w:rsidRPr="00F37E60">
              <w:rPr>
                <w:rFonts w:eastAsiaTheme="minorHAnsi"/>
                <w:kern w:val="2"/>
                <w:lang w:val="en-US" w:eastAsia="en-US"/>
                <w14:ligatures w14:val="standardContextual"/>
              </w:rPr>
              <w:t>⁰C</w:t>
            </w:r>
          </w:p>
          <w:p w14:paraId="7CA9D67F"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835" w:type="dxa"/>
          </w:tcPr>
          <w:p w14:paraId="1A96B9FA"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93-95 ⁰C</w:t>
            </w:r>
          </w:p>
          <w:p w14:paraId="23697EC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410" w:type="dxa"/>
          </w:tcPr>
          <w:p w14:paraId="213101F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175-177,2 ⁰C</w:t>
            </w:r>
          </w:p>
        </w:tc>
      </w:tr>
      <w:tr w:rsidR="00F37E60" w:rsidRPr="00F37E60" w14:paraId="3DBAE616"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5E870D3F"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Charge at pH 7</w:t>
            </w:r>
          </w:p>
        </w:tc>
        <w:tc>
          <w:tcPr>
            <w:tcW w:w="2127" w:type="dxa"/>
          </w:tcPr>
          <w:p w14:paraId="7E1406B8"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eastAsia="en-US"/>
                <w14:ligatures w14:val="standardContextual"/>
              </w:rPr>
            </w:pPr>
            <w:proofErr w:type="spellStart"/>
            <w:r w:rsidRPr="00F37E60">
              <w:rPr>
                <w:rFonts w:eastAsiaTheme="minorHAnsi"/>
                <w:kern w:val="2"/>
                <w:lang w:eastAsia="en-US"/>
                <w14:ligatures w14:val="standardContextual"/>
              </w:rPr>
              <w:t>Negative</w:t>
            </w:r>
            <w:proofErr w:type="spellEnd"/>
            <w:r w:rsidRPr="00F37E60">
              <w:rPr>
                <w:rFonts w:eastAsiaTheme="minorHAnsi"/>
                <w:kern w:val="2"/>
                <w:lang w:eastAsia="en-US"/>
                <w14:ligatures w14:val="standardContextual"/>
              </w:rPr>
              <w:t xml:space="preserve"> </w:t>
            </w:r>
          </w:p>
        </w:tc>
        <w:tc>
          <w:tcPr>
            <w:tcW w:w="2835" w:type="dxa"/>
          </w:tcPr>
          <w:p w14:paraId="6152C311"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Negative</w:t>
            </w:r>
          </w:p>
        </w:tc>
        <w:tc>
          <w:tcPr>
            <w:tcW w:w="2410" w:type="dxa"/>
          </w:tcPr>
          <w:p w14:paraId="3F1257B1"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Negative </w:t>
            </w:r>
          </w:p>
        </w:tc>
      </w:tr>
      <w:tr w:rsidR="00F37E60" w:rsidRPr="00F37E60" w14:paraId="321D74A0"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19AA17"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proofErr w:type="spellStart"/>
            <w:r w:rsidRPr="00F37E60">
              <w:rPr>
                <w:rFonts w:eastAsiaTheme="minorHAnsi"/>
                <w:b w:val="0"/>
                <w:bCs w:val="0"/>
                <w:i/>
                <w:kern w:val="2"/>
                <w:lang w:val="en-US" w:eastAsia="en-US"/>
                <w14:ligatures w14:val="standardContextual"/>
              </w:rPr>
              <w:lastRenderedPageBreak/>
              <w:t>pKa</w:t>
            </w:r>
            <w:proofErr w:type="spellEnd"/>
          </w:p>
        </w:tc>
        <w:tc>
          <w:tcPr>
            <w:tcW w:w="2127" w:type="dxa"/>
          </w:tcPr>
          <w:p w14:paraId="619F14D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eastAsia="en-US"/>
                <w14:ligatures w14:val="standardContextual"/>
              </w:rPr>
            </w:pPr>
            <w:r w:rsidRPr="00F37E60">
              <w:rPr>
                <w:rFonts w:eastAsiaTheme="minorHAnsi"/>
                <w:kern w:val="2"/>
                <w:lang w:eastAsia="en-US"/>
                <w14:ligatures w14:val="standardContextual"/>
              </w:rPr>
              <w:t>2,64</w:t>
            </w:r>
          </w:p>
        </w:tc>
        <w:tc>
          <w:tcPr>
            <w:tcW w:w="2835" w:type="dxa"/>
          </w:tcPr>
          <w:p w14:paraId="2EF03A5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3,78</w:t>
            </w:r>
          </w:p>
        </w:tc>
        <w:tc>
          <w:tcPr>
            <w:tcW w:w="2410" w:type="dxa"/>
          </w:tcPr>
          <w:p w14:paraId="50FA6C66"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1,6</w:t>
            </w:r>
          </w:p>
        </w:tc>
      </w:tr>
      <w:tr w:rsidR="00F37E60" w:rsidRPr="00F37E60" w14:paraId="7CBAC5F3"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2F0FE35C"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ADI</w:t>
            </w:r>
          </w:p>
        </w:tc>
        <w:tc>
          <w:tcPr>
            <w:tcW w:w="2127" w:type="dxa"/>
          </w:tcPr>
          <w:p w14:paraId="0F9213F8"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0,02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c>
          <w:tcPr>
            <w:tcW w:w="2835" w:type="dxa"/>
          </w:tcPr>
          <w:p w14:paraId="7214D8DF"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0.01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c>
          <w:tcPr>
            <w:tcW w:w="2410" w:type="dxa"/>
          </w:tcPr>
          <w:p w14:paraId="24D0E3AA"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0,02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r>
      <w:tr w:rsidR="00F37E60" w:rsidRPr="00F37E60" w14:paraId="074BAC74"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448E946"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AOEL</w:t>
            </w:r>
          </w:p>
        </w:tc>
        <w:tc>
          <w:tcPr>
            <w:tcW w:w="2127" w:type="dxa"/>
          </w:tcPr>
          <w:p w14:paraId="1C29EEC9"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0,02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c>
          <w:tcPr>
            <w:tcW w:w="2835" w:type="dxa"/>
          </w:tcPr>
          <w:p w14:paraId="0FBA4C0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0.04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c>
          <w:tcPr>
            <w:tcW w:w="2410" w:type="dxa"/>
          </w:tcPr>
          <w:p w14:paraId="79031BBA"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None allocated</w:t>
            </w:r>
          </w:p>
        </w:tc>
      </w:tr>
      <w:tr w:rsidR="00F37E60" w:rsidRPr="00F37E60" w14:paraId="5B84E3FD" w14:textId="77777777" w:rsidTr="004C1519">
        <w:tc>
          <w:tcPr>
            <w:cnfStyle w:val="001000000000" w:firstRow="0" w:lastRow="0" w:firstColumn="1" w:lastColumn="0" w:oddVBand="0" w:evenVBand="0" w:oddHBand="0" w:evenHBand="0" w:firstRowFirstColumn="0" w:firstRowLastColumn="0" w:lastRowFirstColumn="0" w:lastRowLastColumn="0"/>
            <w:tcW w:w="1701" w:type="dxa"/>
          </w:tcPr>
          <w:p w14:paraId="7D23979B"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proofErr w:type="spellStart"/>
            <w:r w:rsidRPr="00F37E60">
              <w:rPr>
                <w:rFonts w:eastAsiaTheme="minorHAnsi"/>
                <w:b w:val="0"/>
                <w:bCs w:val="0"/>
                <w:i/>
                <w:kern w:val="2"/>
                <w:lang w:val="en-US" w:eastAsia="en-US"/>
                <w14:ligatures w14:val="standardContextual"/>
              </w:rPr>
              <w:t>ARfD</w:t>
            </w:r>
            <w:proofErr w:type="spellEnd"/>
          </w:p>
        </w:tc>
        <w:tc>
          <w:tcPr>
            <w:tcW w:w="2127" w:type="dxa"/>
          </w:tcPr>
          <w:p w14:paraId="597C21B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0,30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c>
          <w:tcPr>
            <w:tcW w:w="2835" w:type="dxa"/>
          </w:tcPr>
          <w:p w14:paraId="0A269F56"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None allocated </w:t>
            </w:r>
          </w:p>
        </w:tc>
        <w:tc>
          <w:tcPr>
            <w:tcW w:w="2410" w:type="dxa"/>
          </w:tcPr>
          <w:p w14:paraId="06BB53A7"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0,1 mg/kg </w:t>
            </w:r>
            <w:proofErr w:type="spellStart"/>
            <w:r w:rsidRPr="00F37E60">
              <w:rPr>
                <w:rFonts w:eastAsiaTheme="minorHAnsi"/>
                <w:kern w:val="2"/>
                <w:lang w:val="en-US" w:eastAsia="en-US"/>
                <w14:ligatures w14:val="standardContextual"/>
              </w:rPr>
              <w:t>bw</w:t>
            </w:r>
            <w:proofErr w:type="spellEnd"/>
            <w:r w:rsidRPr="00F37E60">
              <w:rPr>
                <w:rFonts w:eastAsiaTheme="minorHAnsi"/>
                <w:kern w:val="2"/>
                <w:lang w:val="en-US" w:eastAsia="en-US"/>
                <w14:ligatures w14:val="standardContextual"/>
              </w:rPr>
              <w:t>/day</w:t>
            </w:r>
          </w:p>
        </w:tc>
      </w:tr>
      <w:tr w:rsidR="00F37E60" w:rsidRPr="00F37E60" w14:paraId="0124BB86"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2B5534" w14:textId="77777777" w:rsidR="00F37E60" w:rsidRPr="00F37E60" w:rsidRDefault="00F37E60" w:rsidP="00F37E60">
            <w:pPr>
              <w:spacing w:after="160" w:line="360" w:lineRule="auto"/>
              <w:rPr>
                <w:rFonts w:eastAsiaTheme="minorHAnsi"/>
                <w:b w:val="0"/>
                <w:bCs w:val="0"/>
                <w:i/>
                <w:kern w:val="2"/>
                <w:lang w:val="en-US" w:eastAsia="en-US"/>
                <w14:ligatures w14:val="standardContextual"/>
              </w:rPr>
            </w:pPr>
            <w:r w:rsidRPr="00F37E60">
              <w:rPr>
                <w:rFonts w:eastAsiaTheme="minorHAnsi"/>
                <w:b w:val="0"/>
                <w:bCs w:val="0"/>
                <w:i/>
                <w:kern w:val="2"/>
                <w:lang w:val="en-US" w:eastAsia="en-US"/>
                <w14:ligatures w14:val="standardContextual"/>
              </w:rPr>
              <w:t>Used sources</w:t>
            </w:r>
          </w:p>
        </w:tc>
        <w:tc>
          <w:tcPr>
            <w:tcW w:w="2127" w:type="dxa"/>
          </w:tcPr>
          <w:p w14:paraId="5D705BC5" w14:textId="44965F39"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r w:rsidR="00626814">
              <w:rPr>
                <w:rFonts w:eastAsiaTheme="minorHAnsi"/>
                <w:kern w:val="2"/>
                <w:lang w:val="en-US" w:eastAsia="en-US"/>
                <w14:ligatures w14:val="standardContextual"/>
              </w:rPr>
              <w:t>30</w:t>
            </w:r>
            <w:r w:rsidRPr="00F37E60">
              <w:rPr>
                <w:rFonts w:eastAsiaTheme="minorHAnsi"/>
                <w:kern w:val="2"/>
                <w:lang w:val="en-US" w:eastAsia="en-US"/>
                <w14:ligatures w14:val="standardContextual"/>
              </w:rPr>
              <w:t>], [</w:t>
            </w:r>
            <w:r w:rsidR="00626814">
              <w:rPr>
                <w:rFonts w:eastAsiaTheme="minorHAnsi"/>
                <w:kern w:val="2"/>
                <w:lang w:val="en-US" w:eastAsia="en-US"/>
                <w14:ligatures w14:val="standardContextual"/>
              </w:rPr>
              <w:t>31</w:t>
            </w:r>
            <w:r w:rsidRPr="00F37E60">
              <w:rPr>
                <w:rFonts w:eastAsiaTheme="minorHAnsi"/>
                <w:kern w:val="2"/>
                <w:lang w:val="en-US" w:eastAsia="en-US"/>
                <w14:ligatures w14:val="standardContextual"/>
              </w:rPr>
              <w:t>], [3</w:t>
            </w:r>
            <w:r w:rsidR="00626814">
              <w:rPr>
                <w:rFonts w:eastAsiaTheme="minorHAnsi"/>
                <w:kern w:val="2"/>
                <w:lang w:val="en-US" w:eastAsia="en-US"/>
                <w14:ligatures w14:val="standardContextual"/>
              </w:rPr>
              <w:t>2</w:t>
            </w:r>
            <w:r w:rsidRPr="00F37E60">
              <w:rPr>
                <w:rFonts w:eastAsiaTheme="minorHAnsi"/>
                <w:kern w:val="2"/>
                <w:lang w:val="en-US" w:eastAsia="en-US"/>
                <w14:ligatures w14:val="standardContextual"/>
              </w:rPr>
              <w:t>], [</w:t>
            </w:r>
            <w:r w:rsidR="00953CE2">
              <w:rPr>
                <w:rFonts w:eastAsiaTheme="minorHAnsi"/>
                <w:kern w:val="2"/>
                <w:lang w:val="en-US" w:eastAsia="en-US"/>
                <w14:ligatures w14:val="standardContextual"/>
              </w:rPr>
              <w:t>33</w:t>
            </w:r>
            <w:r w:rsidRPr="00F37E60">
              <w:rPr>
                <w:rFonts w:eastAsiaTheme="minorHAnsi"/>
                <w:kern w:val="2"/>
                <w:lang w:val="en-US" w:eastAsia="en-US"/>
                <w14:ligatures w14:val="standardContextual"/>
              </w:rPr>
              <w:t>], [</w:t>
            </w:r>
            <w:r w:rsidR="00953CE2">
              <w:rPr>
                <w:rFonts w:eastAsiaTheme="minorHAnsi"/>
                <w:kern w:val="2"/>
                <w:lang w:val="en-US" w:eastAsia="en-US"/>
                <w14:ligatures w14:val="standardContextual"/>
              </w:rPr>
              <w:t>34</w:t>
            </w:r>
            <w:r w:rsidRPr="00F37E60">
              <w:rPr>
                <w:rFonts w:eastAsiaTheme="minorHAnsi"/>
                <w:kern w:val="2"/>
                <w:lang w:val="en-US" w:eastAsia="en-US"/>
                <w14:ligatures w14:val="standardContextual"/>
              </w:rPr>
              <w:t>], [</w:t>
            </w:r>
            <w:r w:rsidR="00953CE2">
              <w:rPr>
                <w:rFonts w:eastAsiaTheme="minorHAnsi"/>
                <w:kern w:val="2"/>
                <w:lang w:val="en-US" w:eastAsia="en-US"/>
                <w14:ligatures w14:val="standardContextual"/>
              </w:rPr>
              <w:t>35</w:t>
            </w:r>
            <w:r w:rsidRPr="00F37E60">
              <w:rPr>
                <w:rFonts w:eastAsiaTheme="minorHAnsi"/>
                <w:kern w:val="2"/>
                <w:lang w:val="en-US" w:eastAsia="en-US"/>
                <w14:ligatures w14:val="standardContextual"/>
              </w:rPr>
              <w:t>], [</w:t>
            </w:r>
            <w:r w:rsidR="00953CE2">
              <w:rPr>
                <w:rFonts w:eastAsiaTheme="minorHAnsi"/>
                <w:kern w:val="2"/>
                <w:lang w:val="en-US" w:eastAsia="en-US"/>
                <w14:ligatures w14:val="standardContextual"/>
              </w:rPr>
              <w:t>30</w:t>
            </w:r>
            <w:r w:rsidRPr="00F37E60">
              <w:rPr>
                <w:rFonts w:eastAsiaTheme="minorHAnsi"/>
                <w:kern w:val="2"/>
                <w:lang w:val="en-US" w:eastAsia="en-US"/>
                <w14:ligatures w14:val="standardContextual"/>
              </w:rPr>
              <w:t>], [</w:t>
            </w:r>
            <w:r w:rsidR="0085025F">
              <w:rPr>
                <w:rFonts w:eastAsiaTheme="minorHAnsi"/>
                <w:kern w:val="2"/>
                <w:lang w:val="en-US" w:eastAsia="en-US"/>
                <w14:ligatures w14:val="standardContextual"/>
              </w:rPr>
              <w:t>59</w:t>
            </w:r>
            <w:r w:rsidRPr="00F37E60">
              <w:rPr>
                <w:rFonts w:eastAsiaTheme="minorHAnsi"/>
                <w:kern w:val="2"/>
                <w:lang w:val="en-US" w:eastAsia="en-US"/>
                <w14:ligatures w14:val="standardContextual"/>
              </w:rPr>
              <w:t>],[</w:t>
            </w:r>
            <w:r w:rsidR="0085025F">
              <w:rPr>
                <w:rFonts w:eastAsiaTheme="minorHAnsi"/>
                <w:kern w:val="2"/>
                <w:lang w:val="en-US" w:eastAsia="en-US"/>
                <w14:ligatures w14:val="standardContextual"/>
              </w:rPr>
              <w:t>3</w:t>
            </w:r>
            <w:r w:rsidRPr="00F37E60">
              <w:rPr>
                <w:rFonts w:eastAsiaTheme="minorHAnsi"/>
                <w:kern w:val="2"/>
                <w:lang w:val="en-US" w:eastAsia="en-US"/>
                <w14:ligatures w14:val="standardContextual"/>
              </w:rPr>
              <w:t>6]</w:t>
            </w:r>
          </w:p>
        </w:tc>
        <w:tc>
          <w:tcPr>
            <w:tcW w:w="2835" w:type="dxa"/>
          </w:tcPr>
          <w:p w14:paraId="3A7D7107" w14:textId="70814710"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r w:rsidR="0085025F">
              <w:rPr>
                <w:rFonts w:eastAsiaTheme="minorHAnsi"/>
                <w:kern w:val="2"/>
                <w:lang w:val="en-US" w:eastAsia="en-US"/>
                <w14:ligatures w14:val="standardContextual"/>
              </w:rPr>
              <w:t>30</w:t>
            </w:r>
            <w:r w:rsidRPr="00F37E60">
              <w:rPr>
                <w:rFonts w:eastAsiaTheme="minorHAnsi"/>
                <w:kern w:val="2"/>
                <w:lang w:val="en-US" w:eastAsia="en-US"/>
                <w14:ligatures w14:val="standardContextual"/>
              </w:rPr>
              <w:t>], [</w:t>
            </w:r>
            <w:r w:rsidR="0085025F">
              <w:rPr>
                <w:rFonts w:eastAsiaTheme="minorHAnsi"/>
                <w:kern w:val="2"/>
                <w:lang w:val="en-US" w:eastAsia="en-US"/>
                <w14:ligatures w14:val="standardContextual"/>
              </w:rPr>
              <w:t>37</w:t>
            </w:r>
            <w:r w:rsidRPr="00F37E60">
              <w:rPr>
                <w:rFonts w:eastAsiaTheme="minorHAnsi"/>
                <w:kern w:val="2"/>
                <w:lang w:val="en-US" w:eastAsia="en-US"/>
                <w14:ligatures w14:val="standardContextual"/>
              </w:rPr>
              <w:t>], [</w:t>
            </w:r>
            <w:r w:rsidR="0085025F">
              <w:rPr>
                <w:rFonts w:eastAsiaTheme="minorHAnsi"/>
                <w:kern w:val="2"/>
                <w:lang w:val="en-US" w:eastAsia="en-US"/>
                <w14:ligatures w14:val="standardContextual"/>
              </w:rPr>
              <w:t>38</w:t>
            </w:r>
            <w:r w:rsidRPr="00F37E60">
              <w:rPr>
                <w:rFonts w:eastAsiaTheme="minorHAnsi"/>
                <w:kern w:val="2"/>
                <w:lang w:val="en-US" w:eastAsia="en-US"/>
                <w14:ligatures w14:val="standardContextual"/>
              </w:rPr>
              <w:t>], [</w:t>
            </w:r>
            <w:r w:rsidR="0085025F">
              <w:rPr>
                <w:rFonts w:eastAsiaTheme="minorHAnsi"/>
                <w:kern w:val="2"/>
                <w:lang w:val="en-US" w:eastAsia="en-US"/>
                <w14:ligatures w14:val="standardContextual"/>
              </w:rPr>
              <w:t>39</w:t>
            </w:r>
            <w:r w:rsidRPr="00F37E60">
              <w:rPr>
                <w:rFonts w:eastAsiaTheme="minorHAnsi"/>
                <w:kern w:val="2"/>
                <w:lang w:val="en-US" w:eastAsia="en-US"/>
                <w14:ligatures w14:val="standardContextual"/>
              </w:rPr>
              <w:t>], [</w:t>
            </w:r>
            <w:r w:rsidR="0085025F">
              <w:rPr>
                <w:rFonts w:eastAsiaTheme="minorHAnsi"/>
                <w:kern w:val="2"/>
                <w:lang w:val="en-US" w:eastAsia="en-US"/>
                <w14:ligatures w14:val="standardContextual"/>
              </w:rPr>
              <w:t>40</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41</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42</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43</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44</w:t>
            </w:r>
            <w:r w:rsidRPr="00F37E60">
              <w:rPr>
                <w:rFonts w:eastAsiaTheme="minorHAnsi"/>
                <w:kern w:val="2"/>
                <w:lang w:val="en-US" w:eastAsia="en-US"/>
                <w14:ligatures w14:val="standardContextual"/>
              </w:rPr>
              <w:t>]</w:t>
            </w:r>
          </w:p>
          <w:p w14:paraId="7965F8EC"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c>
          <w:tcPr>
            <w:tcW w:w="2410" w:type="dxa"/>
          </w:tcPr>
          <w:p w14:paraId="580B7EB4" w14:textId="51BF5B95"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r w:rsidR="00D45C2F">
              <w:rPr>
                <w:rFonts w:eastAsiaTheme="minorHAnsi"/>
                <w:kern w:val="2"/>
                <w:lang w:val="en-US" w:eastAsia="en-US"/>
                <w14:ligatures w14:val="standardContextual"/>
              </w:rPr>
              <w:t>45</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46</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47</w:t>
            </w:r>
            <w:r w:rsidRPr="00F37E60">
              <w:rPr>
                <w:rFonts w:eastAsiaTheme="minorHAnsi"/>
                <w:kern w:val="2"/>
                <w:lang w:val="en-US" w:eastAsia="en-US"/>
                <w14:ligatures w14:val="standardContextual"/>
              </w:rPr>
              <w:t>], [</w:t>
            </w:r>
            <w:r w:rsidR="00D45C2F">
              <w:rPr>
                <w:rFonts w:eastAsiaTheme="minorHAnsi"/>
                <w:kern w:val="2"/>
                <w:lang w:val="en-US" w:eastAsia="en-US"/>
                <w14:ligatures w14:val="standardContextual"/>
              </w:rPr>
              <w:t>48</w:t>
            </w:r>
            <w:r w:rsidRPr="00F37E60">
              <w:rPr>
                <w:rFonts w:eastAsiaTheme="minorHAnsi"/>
                <w:kern w:val="2"/>
                <w:lang w:val="en-US" w:eastAsia="en-US"/>
                <w14:ligatures w14:val="standardContextual"/>
              </w:rPr>
              <w:t>], [</w:t>
            </w:r>
            <w:r w:rsidR="004E7601">
              <w:rPr>
                <w:rFonts w:eastAsiaTheme="minorHAnsi"/>
                <w:kern w:val="2"/>
                <w:lang w:val="en-US" w:eastAsia="en-US"/>
                <w14:ligatures w14:val="standardContextual"/>
              </w:rPr>
              <w:t>49</w:t>
            </w:r>
            <w:r w:rsidRPr="00F37E60">
              <w:rPr>
                <w:rFonts w:eastAsiaTheme="minorHAnsi"/>
                <w:kern w:val="2"/>
                <w:lang w:val="en-US" w:eastAsia="en-US"/>
                <w14:ligatures w14:val="standardContextual"/>
              </w:rPr>
              <w:t>], [</w:t>
            </w:r>
            <w:r w:rsidR="004E7601">
              <w:rPr>
                <w:rFonts w:eastAsiaTheme="minorHAnsi"/>
                <w:kern w:val="2"/>
                <w:lang w:val="en-US" w:eastAsia="en-US"/>
                <w14:ligatures w14:val="standardContextual"/>
              </w:rPr>
              <w:t>50</w:t>
            </w:r>
            <w:r w:rsidRPr="00F37E60">
              <w:rPr>
                <w:rFonts w:eastAsiaTheme="minorHAnsi"/>
                <w:kern w:val="2"/>
                <w:lang w:val="en-US" w:eastAsia="en-US"/>
                <w14:ligatures w14:val="standardContextual"/>
              </w:rPr>
              <w:t>], [</w:t>
            </w:r>
            <w:r w:rsidR="004E7601">
              <w:rPr>
                <w:rFonts w:eastAsiaTheme="minorHAnsi"/>
                <w:kern w:val="2"/>
                <w:lang w:val="en-US" w:eastAsia="en-US"/>
                <w14:ligatures w14:val="standardContextual"/>
              </w:rPr>
              <w:t>51</w:t>
            </w:r>
            <w:r w:rsidRPr="00F37E60">
              <w:rPr>
                <w:rFonts w:eastAsiaTheme="minorHAnsi"/>
                <w:kern w:val="2"/>
                <w:lang w:val="en-US" w:eastAsia="en-US"/>
                <w14:ligatures w14:val="standardContextual"/>
              </w:rPr>
              <w:t>],[2</w:t>
            </w:r>
            <w:r w:rsidR="004E7601">
              <w:rPr>
                <w:rFonts w:eastAsiaTheme="minorHAnsi"/>
                <w:kern w:val="2"/>
                <w:lang w:val="en-US" w:eastAsia="en-US"/>
                <w14:ligatures w14:val="standardContextual"/>
              </w:rPr>
              <w:t>5</w:t>
            </w:r>
            <w:r w:rsidRPr="00F37E60">
              <w:rPr>
                <w:rFonts w:eastAsiaTheme="minorHAnsi"/>
                <w:kern w:val="2"/>
                <w:lang w:val="en-US" w:eastAsia="en-US"/>
                <w14:ligatures w14:val="standardContextual"/>
              </w:rPr>
              <w:t>]</w:t>
            </w:r>
          </w:p>
          <w:p w14:paraId="4C089ABA"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p>
        </w:tc>
      </w:tr>
    </w:tbl>
    <w:p w14:paraId="793AB102" w14:textId="77777777" w:rsidR="00F37E60" w:rsidRPr="00F37E60" w:rsidRDefault="00F37E60" w:rsidP="00F37E60">
      <w:pPr>
        <w:spacing w:line="360" w:lineRule="auto"/>
        <w:rPr>
          <w:lang w:val="en-US"/>
        </w:rPr>
      </w:pPr>
    </w:p>
    <w:p w14:paraId="39997E1E" w14:textId="5EE94FFA" w:rsidR="00F37E60" w:rsidRPr="00F37E60" w:rsidRDefault="00F37E60" w:rsidP="00AE27B8">
      <w:pPr>
        <w:pStyle w:val="Heading2"/>
        <w:rPr>
          <w:lang w:val="en-US"/>
        </w:rPr>
      </w:pPr>
      <w:bookmarkStart w:id="65" w:name="_Hlk143000290"/>
      <w:bookmarkStart w:id="66" w:name="_Toc153396339"/>
      <w:bookmarkStart w:id="67" w:name="_Toc161780479"/>
      <w:r w:rsidRPr="00F37E60">
        <w:rPr>
          <w:lang w:val="en-US"/>
        </w:rPr>
        <w:t>Table of plain metabolites of 2,4-D</w:t>
      </w:r>
      <w:bookmarkEnd w:id="65"/>
      <w:bookmarkEnd w:id="66"/>
      <w:bookmarkEnd w:id="67"/>
    </w:p>
    <w:tbl>
      <w:tblPr>
        <w:tblStyle w:val="ListTable1Light-Accent4"/>
        <w:tblW w:w="0" w:type="auto"/>
        <w:tblLook w:val="05A0" w:firstRow="1" w:lastRow="0" w:firstColumn="1" w:lastColumn="1" w:noHBand="0" w:noVBand="1"/>
      </w:tblPr>
      <w:tblGrid>
        <w:gridCol w:w="2904"/>
        <w:gridCol w:w="1631"/>
        <w:gridCol w:w="1585"/>
        <w:gridCol w:w="1496"/>
        <w:gridCol w:w="1410"/>
      </w:tblGrid>
      <w:tr w:rsidR="00F37E60" w:rsidRPr="00F37E60" w14:paraId="0B13964D" w14:textId="77777777" w:rsidTr="004C1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508815AC" w14:textId="77777777" w:rsidR="00F37E60" w:rsidRPr="00F37E60" w:rsidRDefault="00F37E60" w:rsidP="00F37E60">
            <w:pPr>
              <w:spacing w:after="160" w:line="360" w:lineRule="auto"/>
              <w:rPr>
                <w:rFonts w:eastAsiaTheme="minorHAnsi"/>
                <w:kern w:val="2"/>
                <w:u w:val="single"/>
                <w:lang w:val="en-US" w:eastAsia="en-US"/>
                <w14:ligatures w14:val="standardContextual"/>
              </w:rPr>
            </w:pPr>
            <w:r w:rsidRPr="00F37E60">
              <w:rPr>
                <w:rFonts w:eastAsiaTheme="minorHAnsi"/>
                <w:kern w:val="2"/>
                <w:u w:val="single"/>
                <w:lang w:val="en-US" w:eastAsia="en-US"/>
                <w14:ligatures w14:val="standardContextual"/>
              </w:rPr>
              <w:t>Metabolites of 2,4-D</w:t>
            </w:r>
          </w:p>
        </w:tc>
        <w:tc>
          <w:tcPr>
            <w:tcW w:w="1809" w:type="dxa"/>
          </w:tcPr>
          <w:p w14:paraId="0FB439FC"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Aliases</w:t>
            </w:r>
          </w:p>
        </w:tc>
        <w:tc>
          <w:tcPr>
            <w:tcW w:w="1158" w:type="dxa"/>
          </w:tcPr>
          <w:p w14:paraId="10212B80"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Major/Minor fraction</w:t>
            </w:r>
          </w:p>
        </w:tc>
        <w:tc>
          <w:tcPr>
            <w:tcW w:w="1535" w:type="dxa"/>
          </w:tcPr>
          <w:p w14:paraId="638E94C1"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Estimated maximum occurrence fraction</w:t>
            </w:r>
          </w:p>
        </w:tc>
        <w:tc>
          <w:tcPr>
            <w:cnfStyle w:val="000100000000" w:firstRow="0" w:lastRow="0" w:firstColumn="0" w:lastColumn="1" w:oddVBand="0" w:evenVBand="0" w:oddHBand="0" w:evenHBand="0" w:firstRowFirstColumn="0" w:firstRowLastColumn="0" w:lastRowFirstColumn="0" w:lastRowLastColumn="0"/>
            <w:tcW w:w="1412" w:type="dxa"/>
          </w:tcPr>
          <w:p w14:paraId="6FEDA659"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Formation medium/ Rate</w:t>
            </w:r>
          </w:p>
        </w:tc>
      </w:tr>
      <w:tr w:rsidR="00F37E60" w:rsidRPr="00F37E60" w14:paraId="4C9A0F2F"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0979C618"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2,4-dichorophenol</w:t>
            </w:r>
          </w:p>
        </w:tc>
        <w:tc>
          <w:tcPr>
            <w:tcW w:w="1809" w:type="dxa"/>
          </w:tcPr>
          <w:p w14:paraId="1FB12A16"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2,4-DCP</w:t>
            </w:r>
          </w:p>
        </w:tc>
        <w:tc>
          <w:tcPr>
            <w:tcW w:w="1158" w:type="dxa"/>
          </w:tcPr>
          <w:p w14:paraId="6AA85DA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 fraction</w:t>
            </w:r>
          </w:p>
        </w:tc>
        <w:tc>
          <w:tcPr>
            <w:tcW w:w="1535" w:type="dxa"/>
          </w:tcPr>
          <w:p w14:paraId="581D39A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0,380</w:t>
            </w:r>
          </w:p>
        </w:tc>
        <w:tc>
          <w:tcPr>
            <w:cnfStyle w:val="000100000000" w:firstRow="0" w:lastRow="0" w:firstColumn="0" w:lastColumn="1" w:oddVBand="0" w:evenVBand="0" w:oddHBand="0" w:evenHBand="0" w:firstRowFirstColumn="0" w:firstRowLastColumn="0" w:lastRowFirstColumn="0" w:lastRowLastColumn="0"/>
            <w:tcW w:w="1412" w:type="dxa"/>
          </w:tcPr>
          <w:p w14:paraId="743912FB"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646848EA" w14:textId="77777777" w:rsidTr="004C1519">
        <w:tc>
          <w:tcPr>
            <w:cnfStyle w:val="001000000000" w:firstRow="0" w:lastRow="0" w:firstColumn="1" w:lastColumn="0" w:oddVBand="0" w:evenVBand="0" w:oddHBand="0" w:evenHBand="0" w:firstRowFirstColumn="0" w:firstRowLastColumn="0" w:lastRowFirstColumn="0" w:lastRowLastColumn="0"/>
            <w:tcW w:w="3148" w:type="dxa"/>
          </w:tcPr>
          <w:p w14:paraId="4D455C69"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2,4-dichloroanisole</w:t>
            </w:r>
          </w:p>
        </w:tc>
        <w:tc>
          <w:tcPr>
            <w:tcW w:w="1809" w:type="dxa"/>
          </w:tcPr>
          <w:p w14:paraId="78F6F5EB"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158" w:type="dxa"/>
          </w:tcPr>
          <w:p w14:paraId="3545270B"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 fraction</w:t>
            </w:r>
          </w:p>
        </w:tc>
        <w:tc>
          <w:tcPr>
            <w:tcW w:w="1535" w:type="dxa"/>
          </w:tcPr>
          <w:p w14:paraId="38F78F6A"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0,150</w:t>
            </w:r>
          </w:p>
        </w:tc>
        <w:tc>
          <w:tcPr>
            <w:cnfStyle w:val="000100000000" w:firstRow="0" w:lastRow="0" w:firstColumn="0" w:lastColumn="1" w:oddVBand="0" w:evenVBand="0" w:oddHBand="0" w:evenHBand="0" w:firstRowFirstColumn="0" w:firstRowLastColumn="0" w:lastRowFirstColumn="0" w:lastRowLastColumn="0"/>
            <w:tcW w:w="1412" w:type="dxa"/>
          </w:tcPr>
          <w:p w14:paraId="0C4594C0"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Soil </w:t>
            </w:r>
          </w:p>
        </w:tc>
      </w:tr>
      <w:tr w:rsidR="00F37E60" w:rsidRPr="00F37E60" w14:paraId="338A1AE0"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0FC21792"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4-chlorophenol</w:t>
            </w:r>
          </w:p>
        </w:tc>
        <w:tc>
          <w:tcPr>
            <w:tcW w:w="1809" w:type="dxa"/>
          </w:tcPr>
          <w:p w14:paraId="240EF85C"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4-CP</w:t>
            </w:r>
          </w:p>
        </w:tc>
        <w:tc>
          <w:tcPr>
            <w:tcW w:w="1158" w:type="dxa"/>
          </w:tcPr>
          <w:p w14:paraId="6D5A9D5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 fraction</w:t>
            </w:r>
          </w:p>
        </w:tc>
        <w:tc>
          <w:tcPr>
            <w:tcW w:w="1535" w:type="dxa"/>
          </w:tcPr>
          <w:p w14:paraId="4853DE9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0,330</w:t>
            </w:r>
          </w:p>
        </w:tc>
        <w:tc>
          <w:tcPr>
            <w:cnfStyle w:val="000100000000" w:firstRow="0" w:lastRow="0" w:firstColumn="0" w:lastColumn="1" w:oddVBand="0" w:evenVBand="0" w:oddHBand="0" w:evenHBand="0" w:firstRowFirstColumn="0" w:firstRowLastColumn="0" w:lastRowFirstColumn="0" w:lastRowLastColumn="0"/>
            <w:tcW w:w="1412" w:type="dxa"/>
          </w:tcPr>
          <w:p w14:paraId="5490012E"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47479264" w14:textId="77777777" w:rsidTr="004C1519">
        <w:tc>
          <w:tcPr>
            <w:cnfStyle w:val="001000000000" w:firstRow="0" w:lastRow="0" w:firstColumn="1" w:lastColumn="0" w:oddVBand="0" w:evenVBand="0" w:oddHBand="0" w:evenHBand="0" w:firstRowFirstColumn="0" w:firstRowLastColumn="0" w:lastRowFirstColumn="0" w:lastRowLastColumn="0"/>
            <w:tcW w:w="3148" w:type="dxa"/>
          </w:tcPr>
          <w:p w14:paraId="5435E30F"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(4-chorophenoxy) acetic acid</w:t>
            </w:r>
          </w:p>
        </w:tc>
        <w:tc>
          <w:tcPr>
            <w:tcW w:w="1809" w:type="dxa"/>
          </w:tcPr>
          <w:p w14:paraId="32548E91"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158" w:type="dxa"/>
          </w:tcPr>
          <w:p w14:paraId="70EE1B87"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79A2F57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p w14:paraId="7BB0A887"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p>
        </w:tc>
        <w:tc>
          <w:tcPr>
            <w:cnfStyle w:val="000100000000" w:firstRow="0" w:lastRow="0" w:firstColumn="0" w:lastColumn="1" w:oddVBand="0" w:evenVBand="0" w:oddHBand="0" w:evenHBand="0" w:firstRowFirstColumn="0" w:firstRowLastColumn="0" w:lastRowFirstColumn="0" w:lastRowLastColumn="0"/>
            <w:tcW w:w="1412" w:type="dxa"/>
          </w:tcPr>
          <w:p w14:paraId="433E4771"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r>
      <w:tr w:rsidR="00F37E60" w:rsidRPr="00F37E60" w14:paraId="31D1964B"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1FC7E617"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(2,4-dichloro-5-hydrophenoxy) acetic acid</w:t>
            </w:r>
          </w:p>
        </w:tc>
        <w:tc>
          <w:tcPr>
            <w:tcW w:w="1809" w:type="dxa"/>
          </w:tcPr>
          <w:p w14:paraId="52D2B91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5-OH-2,4-D</w:t>
            </w:r>
          </w:p>
        </w:tc>
        <w:tc>
          <w:tcPr>
            <w:tcW w:w="1158" w:type="dxa"/>
          </w:tcPr>
          <w:p w14:paraId="7912FAFF"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6833F47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cnfStyle w:val="000100000000" w:firstRow="0" w:lastRow="0" w:firstColumn="0" w:lastColumn="1" w:oddVBand="0" w:evenVBand="0" w:oddHBand="0" w:evenHBand="0" w:firstRowFirstColumn="0" w:firstRowLastColumn="0" w:lastRowFirstColumn="0" w:lastRowLastColumn="0"/>
            <w:tcW w:w="1412" w:type="dxa"/>
          </w:tcPr>
          <w:p w14:paraId="2C361508"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Plant</w:t>
            </w:r>
          </w:p>
        </w:tc>
      </w:tr>
      <w:tr w:rsidR="00F37E60" w:rsidRPr="00F37E60" w14:paraId="62543F8D" w14:textId="77777777" w:rsidTr="004C1519">
        <w:tc>
          <w:tcPr>
            <w:cnfStyle w:val="001000000000" w:firstRow="0" w:lastRow="0" w:firstColumn="1" w:lastColumn="0" w:oddVBand="0" w:evenVBand="0" w:oddHBand="0" w:evenHBand="0" w:firstRowFirstColumn="0" w:firstRowLastColumn="0" w:lastRowFirstColumn="0" w:lastRowLastColumn="0"/>
            <w:tcW w:w="3148" w:type="dxa"/>
          </w:tcPr>
          <w:p w14:paraId="507F9289"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(2,3-dichloro-4-hydrophenoxy) acetic acid</w:t>
            </w:r>
          </w:p>
        </w:tc>
        <w:tc>
          <w:tcPr>
            <w:tcW w:w="1809" w:type="dxa"/>
          </w:tcPr>
          <w:p w14:paraId="49258310"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4-OH-2,3-D</w:t>
            </w:r>
          </w:p>
        </w:tc>
        <w:tc>
          <w:tcPr>
            <w:tcW w:w="1158" w:type="dxa"/>
          </w:tcPr>
          <w:p w14:paraId="3F21C8D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0E23AE2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cnfStyle w:val="000100000000" w:firstRow="0" w:lastRow="0" w:firstColumn="0" w:lastColumn="1" w:oddVBand="0" w:evenVBand="0" w:oddHBand="0" w:evenHBand="0" w:firstRowFirstColumn="0" w:firstRowLastColumn="0" w:lastRowFirstColumn="0" w:lastRowLastColumn="0"/>
            <w:tcW w:w="1412" w:type="dxa"/>
          </w:tcPr>
          <w:p w14:paraId="09DC451E"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Plant</w:t>
            </w:r>
          </w:p>
        </w:tc>
      </w:tr>
      <w:tr w:rsidR="00F37E60" w:rsidRPr="00F37E60" w14:paraId="26D29E82"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5516F224"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lastRenderedPageBreak/>
              <w:t>(2,5-dichloro-4-hydrophenoxy) acetic acid</w:t>
            </w:r>
          </w:p>
        </w:tc>
        <w:tc>
          <w:tcPr>
            <w:tcW w:w="1809" w:type="dxa"/>
          </w:tcPr>
          <w:p w14:paraId="6C543AD3"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4-OH 2,5-D</w:t>
            </w:r>
          </w:p>
        </w:tc>
        <w:tc>
          <w:tcPr>
            <w:tcW w:w="1158" w:type="dxa"/>
          </w:tcPr>
          <w:p w14:paraId="76619222"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1830085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cnfStyle w:val="000100000000" w:firstRow="0" w:lastRow="0" w:firstColumn="0" w:lastColumn="1" w:oddVBand="0" w:evenVBand="0" w:oddHBand="0" w:evenHBand="0" w:firstRowFirstColumn="0" w:firstRowLastColumn="0" w:lastRowFirstColumn="0" w:lastRowLastColumn="0"/>
            <w:tcW w:w="1412" w:type="dxa"/>
          </w:tcPr>
          <w:p w14:paraId="05BC609A"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Plant </w:t>
            </w:r>
          </w:p>
        </w:tc>
      </w:tr>
      <w:tr w:rsidR="00F37E60" w:rsidRPr="00F37E60" w14:paraId="797C6FD0" w14:textId="77777777" w:rsidTr="004C1519">
        <w:tc>
          <w:tcPr>
            <w:cnfStyle w:val="001000000000" w:firstRow="0" w:lastRow="0" w:firstColumn="1" w:lastColumn="0" w:oddVBand="0" w:evenVBand="0" w:oddHBand="0" w:evenHBand="0" w:firstRowFirstColumn="0" w:firstRowLastColumn="0" w:lastRowFirstColumn="0" w:lastRowLastColumn="0"/>
            <w:tcW w:w="3148" w:type="dxa"/>
          </w:tcPr>
          <w:p w14:paraId="79179B4B"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1,2,4-benzenetriol</w:t>
            </w:r>
          </w:p>
        </w:tc>
        <w:tc>
          <w:tcPr>
            <w:tcW w:w="1809" w:type="dxa"/>
          </w:tcPr>
          <w:p w14:paraId="19AD83AF"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158" w:type="dxa"/>
          </w:tcPr>
          <w:p w14:paraId="30A198BB"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426D14B3"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cnfStyle w:val="000100000000" w:firstRow="0" w:lastRow="0" w:firstColumn="0" w:lastColumn="1" w:oddVBand="0" w:evenVBand="0" w:oddHBand="0" w:evenHBand="0" w:firstRowFirstColumn="0" w:firstRowLastColumn="0" w:lastRowFirstColumn="0" w:lastRowLastColumn="0"/>
            <w:tcW w:w="1412" w:type="dxa"/>
          </w:tcPr>
          <w:p w14:paraId="6DBFFDE7"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Water (photolysis)</w:t>
            </w:r>
          </w:p>
        </w:tc>
      </w:tr>
      <w:tr w:rsidR="00F37E60" w:rsidRPr="00F37E60" w14:paraId="1E4BD19C" w14:textId="77777777" w:rsidTr="004C151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148" w:type="dxa"/>
          </w:tcPr>
          <w:p w14:paraId="35DA8A28"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2-ethylhexyl (2,4-dichorophenoxy) acetate</w:t>
            </w:r>
          </w:p>
        </w:tc>
        <w:tc>
          <w:tcPr>
            <w:tcW w:w="1809" w:type="dxa"/>
          </w:tcPr>
          <w:p w14:paraId="1BF2E34B"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2,4-D 2-EHE</w:t>
            </w:r>
          </w:p>
        </w:tc>
        <w:tc>
          <w:tcPr>
            <w:tcW w:w="1158" w:type="dxa"/>
          </w:tcPr>
          <w:p w14:paraId="5006880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535" w:type="dxa"/>
          </w:tcPr>
          <w:p w14:paraId="259CDE2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cnfStyle w:val="000100000000" w:firstRow="0" w:lastRow="0" w:firstColumn="0" w:lastColumn="1" w:oddVBand="0" w:evenVBand="0" w:oddHBand="0" w:evenHBand="0" w:firstRowFirstColumn="0" w:firstRowLastColumn="0" w:lastRowFirstColumn="0" w:lastRowLastColumn="0"/>
            <w:tcW w:w="1412" w:type="dxa"/>
          </w:tcPr>
          <w:p w14:paraId="0E02D902"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r>
    </w:tbl>
    <w:p w14:paraId="5DB503C5" w14:textId="7E5FA136" w:rsidR="00F37E60" w:rsidRPr="00F37E60" w:rsidRDefault="00F37E60" w:rsidP="00F37E60">
      <w:pPr>
        <w:spacing w:line="360" w:lineRule="auto"/>
        <w:rPr>
          <w:i/>
          <w:iCs/>
        </w:rPr>
      </w:pPr>
      <w:proofErr w:type="spellStart"/>
      <w:r w:rsidRPr="00F37E60">
        <w:rPr>
          <w:i/>
          <w:iCs/>
        </w:rPr>
        <w:t>Table</w:t>
      </w:r>
      <w:proofErr w:type="spellEnd"/>
      <w:r w:rsidRPr="00F37E60">
        <w:rPr>
          <w:i/>
          <w:iCs/>
        </w:rPr>
        <w:t xml:space="preserve"> </w:t>
      </w:r>
      <w:r w:rsidRPr="00F37E60">
        <w:rPr>
          <w:i/>
          <w:iCs/>
        </w:rPr>
        <w:fldChar w:fldCharType="begin"/>
      </w:r>
      <w:r w:rsidRPr="00F37E60">
        <w:rPr>
          <w:i/>
          <w:iCs/>
        </w:rPr>
        <w:instrText>SEQ Table \* ARABIC</w:instrText>
      </w:r>
      <w:r w:rsidRPr="00F37E60">
        <w:rPr>
          <w:i/>
          <w:iCs/>
        </w:rPr>
        <w:fldChar w:fldCharType="separate"/>
      </w:r>
      <w:r w:rsidR="00990EDE">
        <w:rPr>
          <w:i/>
          <w:iCs/>
          <w:noProof/>
        </w:rPr>
        <w:t>2</w:t>
      </w:r>
      <w:r w:rsidRPr="00F37E60">
        <w:rPr>
          <w:lang w:val="en-US"/>
        </w:rPr>
        <w:fldChar w:fldCharType="end"/>
      </w:r>
      <w:r w:rsidRPr="00F37E60">
        <w:rPr>
          <w:i/>
          <w:iCs/>
        </w:rPr>
        <w:t xml:space="preserve"> </w:t>
      </w:r>
      <w:proofErr w:type="spellStart"/>
      <w:r w:rsidRPr="00F37E60">
        <w:rPr>
          <w:i/>
          <w:iCs/>
        </w:rPr>
        <w:t>Metabolites</w:t>
      </w:r>
      <w:proofErr w:type="spellEnd"/>
      <w:r w:rsidRPr="00F37E60">
        <w:rPr>
          <w:i/>
          <w:iCs/>
        </w:rPr>
        <w:t xml:space="preserve"> of 2,4-D</w:t>
      </w:r>
    </w:p>
    <w:p w14:paraId="045E7BF4" w14:textId="30B6B7CD" w:rsidR="00F37E60" w:rsidRPr="00F37E60" w:rsidRDefault="00F37E60" w:rsidP="00F37E60">
      <w:pPr>
        <w:spacing w:line="360" w:lineRule="auto"/>
        <w:rPr>
          <w:i/>
          <w:lang w:val="en-GB"/>
        </w:rPr>
      </w:pPr>
      <w:r w:rsidRPr="00F37E60">
        <w:rPr>
          <w:i/>
          <w:lang w:val="en-GB"/>
        </w:rPr>
        <w:t>Source: [</w:t>
      </w:r>
      <w:r w:rsidR="004E7601">
        <w:rPr>
          <w:i/>
          <w:lang w:val="en-GB"/>
        </w:rPr>
        <w:t>59</w:t>
      </w:r>
      <w:r w:rsidRPr="00F37E60">
        <w:rPr>
          <w:i/>
          <w:lang w:val="en-GB"/>
        </w:rPr>
        <w:t>]</w:t>
      </w:r>
    </w:p>
    <w:p w14:paraId="18034A5E" w14:textId="4CBD118D" w:rsidR="00F37E60" w:rsidRPr="00F37E60" w:rsidRDefault="00F37E60" w:rsidP="00AE27B8">
      <w:pPr>
        <w:pStyle w:val="Heading2"/>
        <w:rPr>
          <w:lang w:val="en-US"/>
        </w:rPr>
      </w:pPr>
      <w:bookmarkStart w:id="68" w:name="_Toc153396340"/>
      <w:r w:rsidRPr="00F37E60">
        <w:rPr>
          <w:lang w:val="en-US"/>
        </w:rPr>
        <w:t xml:space="preserve"> </w:t>
      </w:r>
      <w:bookmarkStart w:id="69" w:name="_Toc161780480"/>
      <w:r w:rsidRPr="00F37E60">
        <w:rPr>
          <w:lang w:val="en-US"/>
        </w:rPr>
        <w:t>Table of plain metabolites of Atrazine</w:t>
      </w:r>
      <w:bookmarkEnd w:id="68"/>
      <w:bookmarkEnd w:id="69"/>
    </w:p>
    <w:tbl>
      <w:tblPr>
        <w:tblStyle w:val="ListTable1Light-Accent4"/>
        <w:tblW w:w="0" w:type="auto"/>
        <w:tblLayout w:type="fixed"/>
        <w:tblLook w:val="04A0" w:firstRow="1" w:lastRow="0" w:firstColumn="1" w:lastColumn="0" w:noHBand="0" w:noVBand="1"/>
      </w:tblPr>
      <w:tblGrid>
        <w:gridCol w:w="3261"/>
        <w:gridCol w:w="992"/>
        <w:gridCol w:w="1843"/>
        <w:gridCol w:w="1417"/>
        <w:gridCol w:w="1559"/>
      </w:tblGrid>
      <w:tr w:rsidR="00F37E60" w:rsidRPr="00F37E60" w14:paraId="58E129DC" w14:textId="77777777" w:rsidTr="004C1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148A3D5" w14:textId="77777777" w:rsidR="00F37E60" w:rsidRPr="00F37E60" w:rsidRDefault="00F37E60" w:rsidP="00F37E60">
            <w:pPr>
              <w:spacing w:after="160" w:line="360" w:lineRule="auto"/>
              <w:rPr>
                <w:rFonts w:eastAsiaTheme="minorHAnsi"/>
                <w:kern w:val="2"/>
                <w:u w:val="single"/>
                <w:lang w:val="en-US" w:eastAsia="en-US"/>
                <w14:ligatures w14:val="standardContextual"/>
              </w:rPr>
            </w:pPr>
            <w:r w:rsidRPr="00F37E60">
              <w:rPr>
                <w:rFonts w:eastAsiaTheme="minorHAnsi"/>
                <w:kern w:val="2"/>
                <w:u w:val="single"/>
                <w:lang w:val="en-US" w:eastAsia="en-US"/>
                <w14:ligatures w14:val="standardContextual"/>
              </w:rPr>
              <w:t>Metabolites of Atrazine</w:t>
            </w:r>
          </w:p>
        </w:tc>
        <w:tc>
          <w:tcPr>
            <w:tcW w:w="992" w:type="dxa"/>
          </w:tcPr>
          <w:p w14:paraId="6AC1F83F"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Aliases</w:t>
            </w:r>
          </w:p>
        </w:tc>
        <w:tc>
          <w:tcPr>
            <w:tcW w:w="1843" w:type="dxa"/>
          </w:tcPr>
          <w:p w14:paraId="2E5D68DF"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(Major/Minor) fraction / relevancy in groundwater</w:t>
            </w:r>
          </w:p>
        </w:tc>
        <w:tc>
          <w:tcPr>
            <w:tcW w:w="1417" w:type="dxa"/>
          </w:tcPr>
          <w:p w14:paraId="508D00A3"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Estimated maximum occurrence fraction</w:t>
            </w:r>
          </w:p>
        </w:tc>
        <w:tc>
          <w:tcPr>
            <w:tcW w:w="1559" w:type="dxa"/>
          </w:tcPr>
          <w:p w14:paraId="4C5E4DF2"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Formation medium / Rate</w:t>
            </w:r>
          </w:p>
        </w:tc>
      </w:tr>
      <w:tr w:rsidR="00F37E60" w:rsidRPr="00F37E60" w14:paraId="743B8F7B"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10FBACE"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6-deisopropylatrazine</w:t>
            </w:r>
          </w:p>
        </w:tc>
        <w:tc>
          <w:tcPr>
            <w:tcW w:w="992" w:type="dxa"/>
          </w:tcPr>
          <w:p w14:paraId="637E618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DIA</w:t>
            </w:r>
          </w:p>
        </w:tc>
        <w:tc>
          <w:tcPr>
            <w:tcW w:w="1843" w:type="dxa"/>
          </w:tcPr>
          <w:p w14:paraId="0270591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 fraction</w:t>
            </w:r>
          </w:p>
        </w:tc>
        <w:tc>
          <w:tcPr>
            <w:tcW w:w="1417" w:type="dxa"/>
          </w:tcPr>
          <w:p w14:paraId="2B16105C"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0,33</w:t>
            </w:r>
          </w:p>
        </w:tc>
        <w:tc>
          <w:tcPr>
            <w:tcW w:w="1559" w:type="dxa"/>
          </w:tcPr>
          <w:p w14:paraId="087E66D4"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695B4BD2" w14:textId="77777777" w:rsidTr="004C1519">
        <w:tc>
          <w:tcPr>
            <w:cnfStyle w:val="001000000000" w:firstRow="0" w:lastRow="0" w:firstColumn="1" w:lastColumn="0" w:oddVBand="0" w:evenVBand="0" w:oddHBand="0" w:evenHBand="0" w:firstRowFirstColumn="0" w:firstRowLastColumn="0" w:lastRowFirstColumn="0" w:lastRowLastColumn="0"/>
            <w:tcW w:w="3261" w:type="dxa"/>
          </w:tcPr>
          <w:p w14:paraId="2BFC51EE"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desethylatrazine</w:t>
            </w:r>
            <w:proofErr w:type="spellEnd"/>
          </w:p>
        </w:tc>
        <w:tc>
          <w:tcPr>
            <w:tcW w:w="992" w:type="dxa"/>
          </w:tcPr>
          <w:p w14:paraId="09DFCED6"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DEA</w:t>
            </w:r>
          </w:p>
        </w:tc>
        <w:tc>
          <w:tcPr>
            <w:tcW w:w="1843" w:type="dxa"/>
          </w:tcPr>
          <w:p w14:paraId="6A0EA422"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Major fraction / Relevant </w:t>
            </w:r>
          </w:p>
        </w:tc>
        <w:tc>
          <w:tcPr>
            <w:tcW w:w="1417" w:type="dxa"/>
          </w:tcPr>
          <w:p w14:paraId="4EBB95A0"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0,21</w:t>
            </w:r>
          </w:p>
        </w:tc>
        <w:tc>
          <w:tcPr>
            <w:tcW w:w="1559" w:type="dxa"/>
          </w:tcPr>
          <w:p w14:paraId="0D67FCD6"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5F49BBCB"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E78AC53"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2-hydroxyatrazine</w:t>
            </w:r>
          </w:p>
        </w:tc>
        <w:tc>
          <w:tcPr>
            <w:tcW w:w="992" w:type="dxa"/>
          </w:tcPr>
          <w:p w14:paraId="2677E1B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HYA</w:t>
            </w:r>
          </w:p>
        </w:tc>
        <w:tc>
          <w:tcPr>
            <w:tcW w:w="1843" w:type="dxa"/>
          </w:tcPr>
          <w:p w14:paraId="601B032B"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Minor fraction / Relevant</w:t>
            </w:r>
          </w:p>
        </w:tc>
        <w:tc>
          <w:tcPr>
            <w:tcW w:w="1417" w:type="dxa"/>
          </w:tcPr>
          <w:p w14:paraId="075572B9"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c>
          <w:tcPr>
            <w:tcW w:w="1559" w:type="dxa"/>
          </w:tcPr>
          <w:p w14:paraId="741EDE79"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 Groundwater</w:t>
            </w:r>
          </w:p>
        </w:tc>
      </w:tr>
      <w:tr w:rsidR="00F37E60" w:rsidRPr="00F37E60" w14:paraId="2A514BC5" w14:textId="77777777" w:rsidTr="004C1519">
        <w:tc>
          <w:tcPr>
            <w:cnfStyle w:val="001000000000" w:firstRow="0" w:lastRow="0" w:firstColumn="1" w:lastColumn="0" w:oddVBand="0" w:evenVBand="0" w:oddHBand="0" w:evenHBand="0" w:firstRowFirstColumn="0" w:firstRowLastColumn="0" w:lastRowFirstColumn="0" w:lastRowLastColumn="0"/>
            <w:tcW w:w="3261" w:type="dxa"/>
          </w:tcPr>
          <w:p w14:paraId="2AB6540E"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deisopropyldeethylatrazine</w:t>
            </w:r>
            <w:proofErr w:type="spellEnd"/>
          </w:p>
        </w:tc>
        <w:tc>
          <w:tcPr>
            <w:tcW w:w="992" w:type="dxa"/>
          </w:tcPr>
          <w:p w14:paraId="2FC379D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79264EB9"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Minor fraction / </w:t>
            </w:r>
          </w:p>
          <w:p w14:paraId="4DA707B1"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Not relevant </w:t>
            </w:r>
          </w:p>
        </w:tc>
        <w:tc>
          <w:tcPr>
            <w:tcW w:w="1417" w:type="dxa"/>
          </w:tcPr>
          <w:p w14:paraId="1BDEEE2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0,08</w:t>
            </w:r>
          </w:p>
        </w:tc>
        <w:tc>
          <w:tcPr>
            <w:tcW w:w="1559" w:type="dxa"/>
          </w:tcPr>
          <w:p w14:paraId="52629093"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Soil /Groundwater </w:t>
            </w:r>
          </w:p>
        </w:tc>
      </w:tr>
      <w:tr w:rsidR="00F37E60" w:rsidRPr="00F37E60" w14:paraId="5237C1C2"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BD47B6B"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deethylhydroxyatrazine</w:t>
            </w:r>
            <w:proofErr w:type="spellEnd"/>
          </w:p>
        </w:tc>
        <w:tc>
          <w:tcPr>
            <w:tcW w:w="992" w:type="dxa"/>
          </w:tcPr>
          <w:p w14:paraId="718F69D8"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25DC8998"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Minor fraction</w:t>
            </w:r>
          </w:p>
        </w:tc>
        <w:tc>
          <w:tcPr>
            <w:tcW w:w="1417" w:type="dxa"/>
          </w:tcPr>
          <w:p w14:paraId="18974518"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0,08</w:t>
            </w:r>
          </w:p>
        </w:tc>
        <w:tc>
          <w:tcPr>
            <w:tcW w:w="1559" w:type="dxa"/>
          </w:tcPr>
          <w:p w14:paraId="7E425805"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469A317B" w14:textId="77777777" w:rsidTr="004C1519">
        <w:tc>
          <w:tcPr>
            <w:cnfStyle w:val="001000000000" w:firstRow="0" w:lastRow="0" w:firstColumn="1" w:lastColumn="0" w:oddVBand="0" w:evenVBand="0" w:oddHBand="0" w:evenHBand="0" w:firstRowFirstColumn="0" w:firstRowLastColumn="0" w:lastRowFirstColumn="0" w:lastRowLastColumn="0"/>
            <w:tcW w:w="3261" w:type="dxa"/>
          </w:tcPr>
          <w:p w14:paraId="401118C0"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deisopropylhydroxyatrazine</w:t>
            </w:r>
            <w:proofErr w:type="spellEnd"/>
          </w:p>
        </w:tc>
        <w:tc>
          <w:tcPr>
            <w:tcW w:w="992" w:type="dxa"/>
          </w:tcPr>
          <w:p w14:paraId="6AEF5F7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7C2DDFF2"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Minor fraction</w:t>
            </w:r>
          </w:p>
        </w:tc>
        <w:tc>
          <w:tcPr>
            <w:tcW w:w="1417" w:type="dxa"/>
          </w:tcPr>
          <w:p w14:paraId="06F53C08"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0,08</w:t>
            </w:r>
          </w:p>
        </w:tc>
        <w:tc>
          <w:tcPr>
            <w:tcW w:w="1559" w:type="dxa"/>
          </w:tcPr>
          <w:p w14:paraId="090CAECA"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415D0B07"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4691B12"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deisopropyldeethylhydroxy</w:t>
            </w:r>
            <w:proofErr w:type="spellEnd"/>
            <w:r w:rsidRPr="00F37E60">
              <w:rPr>
                <w:rFonts w:eastAsiaTheme="minorHAnsi"/>
                <w:kern w:val="2"/>
                <w:lang w:val="en-US" w:eastAsia="en-US"/>
                <w14:ligatures w14:val="standardContextual"/>
              </w:rPr>
              <w:t xml:space="preserve"> atrazine</w:t>
            </w:r>
          </w:p>
        </w:tc>
        <w:tc>
          <w:tcPr>
            <w:tcW w:w="992" w:type="dxa"/>
          </w:tcPr>
          <w:p w14:paraId="6F403DC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0E8EFCFF"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Minor fraction </w:t>
            </w:r>
          </w:p>
        </w:tc>
        <w:tc>
          <w:tcPr>
            <w:tcW w:w="1417" w:type="dxa"/>
          </w:tcPr>
          <w:p w14:paraId="1E8C864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0,004</w:t>
            </w:r>
          </w:p>
        </w:tc>
        <w:tc>
          <w:tcPr>
            <w:tcW w:w="1559" w:type="dxa"/>
          </w:tcPr>
          <w:p w14:paraId="1008EC47"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498068FE" w14:textId="77777777" w:rsidTr="004C1519">
        <w:tc>
          <w:tcPr>
            <w:cnfStyle w:val="001000000000" w:firstRow="0" w:lastRow="0" w:firstColumn="1" w:lastColumn="0" w:oddVBand="0" w:evenVBand="0" w:oddHBand="0" w:evenHBand="0" w:firstRowFirstColumn="0" w:firstRowLastColumn="0" w:lastRowFirstColumn="0" w:lastRowLastColumn="0"/>
            <w:tcW w:w="3261" w:type="dxa"/>
          </w:tcPr>
          <w:p w14:paraId="297CDDF7" w14:textId="77777777" w:rsidR="00F37E60" w:rsidRPr="00F37E60" w:rsidRDefault="00F37E60" w:rsidP="00F37E60">
            <w:pPr>
              <w:spacing w:after="160" w:line="360" w:lineRule="auto"/>
              <w:rPr>
                <w:rFonts w:eastAsiaTheme="minorHAnsi"/>
                <w:kern w:val="2"/>
                <w:lang w:val="en-US" w:eastAsia="en-US"/>
                <w14:ligatures w14:val="standardContextual"/>
              </w:rPr>
            </w:pPr>
            <w:proofErr w:type="spellStart"/>
            <w:r w:rsidRPr="00F37E60">
              <w:rPr>
                <w:rFonts w:eastAsiaTheme="minorHAnsi"/>
                <w:kern w:val="2"/>
                <w:lang w:val="en-US" w:eastAsia="en-US"/>
                <w14:ligatures w14:val="standardContextual"/>
              </w:rPr>
              <w:t>Diaminochlorotriazine</w:t>
            </w:r>
            <w:proofErr w:type="spellEnd"/>
          </w:p>
        </w:tc>
        <w:tc>
          <w:tcPr>
            <w:tcW w:w="992" w:type="dxa"/>
          </w:tcPr>
          <w:p w14:paraId="365C1F14"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DACT</w:t>
            </w:r>
          </w:p>
        </w:tc>
        <w:tc>
          <w:tcPr>
            <w:tcW w:w="1843" w:type="dxa"/>
          </w:tcPr>
          <w:p w14:paraId="07210DA6"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Relevant</w:t>
            </w:r>
          </w:p>
        </w:tc>
        <w:tc>
          <w:tcPr>
            <w:tcW w:w="1417" w:type="dxa"/>
          </w:tcPr>
          <w:p w14:paraId="1A154271"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c>
          <w:tcPr>
            <w:tcW w:w="1559" w:type="dxa"/>
          </w:tcPr>
          <w:p w14:paraId="3CA2B82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r>
    </w:tbl>
    <w:p w14:paraId="5E48BF86" w14:textId="7FFB35D9" w:rsidR="00F37E60" w:rsidRPr="00F37E60" w:rsidRDefault="00F37E60" w:rsidP="00F37E60">
      <w:pPr>
        <w:spacing w:line="360" w:lineRule="auto"/>
        <w:rPr>
          <w:i/>
          <w:iCs/>
          <w:lang w:val="en-US"/>
        </w:rPr>
      </w:pPr>
      <w:r w:rsidRPr="00F37E60">
        <w:rPr>
          <w:i/>
          <w:iCs/>
          <w:lang w:val="en-US"/>
        </w:rPr>
        <w:t xml:space="preserve">Table </w:t>
      </w:r>
      <w:r w:rsidRPr="00F37E60">
        <w:rPr>
          <w:i/>
          <w:iCs/>
          <w:lang w:val="en-US"/>
        </w:rPr>
        <w:fldChar w:fldCharType="begin"/>
      </w:r>
      <w:r w:rsidRPr="00F37E60">
        <w:rPr>
          <w:i/>
          <w:iCs/>
          <w:lang w:val="en-US"/>
        </w:rPr>
        <w:instrText xml:space="preserve"> SEQ Table \* ARABIC </w:instrText>
      </w:r>
      <w:r w:rsidRPr="00F37E60">
        <w:rPr>
          <w:i/>
          <w:iCs/>
          <w:lang w:val="en-US"/>
        </w:rPr>
        <w:fldChar w:fldCharType="separate"/>
      </w:r>
      <w:r w:rsidR="00990EDE">
        <w:rPr>
          <w:i/>
          <w:iCs/>
          <w:noProof/>
          <w:lang w:val="en-US"/>
        </w:rPr>
        <w:t>3</w:t>
      </w:r>
      <w:r w:rsidRPr="00F37E60">
        <w:rPr>
          <w:lang w:val="en-US"/>
        </w:rPr>
        <w:fldChar w:fldCharType="end"/>
      </w:r>
      <w:r w:rsidRPr="00F37E60">
        <w:rPr>
          <w:i/>
          <w:iCs/>
          <w:lang w:val="en-US"/>
        </w:rPr>
        <w:t xml:space="preserve"> Metabolites of Atrazine</w:t>
      </w:r>
    </w:p>
    <w:p w14:paraId="27E85D0F" w14:textId="4ADD974B" w:rsidR="00F37E60" w:rsidRPr="00F37E60" w:rsidRDefault="00F37E60" w:rsidP="00F37E60">
      <w:pPr>
        <w:spacing w:line="360" w:lineRule="auto"/>
        <w:rPr>
          <w:i/>
          <w:lang w:val="en-GB"/>
        </w:rPr>
      </w:pPr>
      <w:r w:rsidRPr="00F37E60">
        <w:rPr>
          <w:i/>
          <w:lang w:val="en-GB"/>
        </w:rPr>
        <w:t>Source: [</w:t>
      </w:r>
      <w:r w:rsidR="00CD5850">
        <w:rPr>
          <w:i/>
          <w:lang w:val="en-GB"/>
        </w:rPr>
        <w:t>60]</w:t>
      </w:r>
    </w:p>
    <w:p w14:paraId="05EDFA6D" w14:textId="59094043" w:rsidR="00F37E60" w:rsidRPr="00AE27B8" w:rsidRDefault="00F37E60" w:rsidP="00AE27B8">
      <w:pPr>
        <w:pStyle w:val="Heading2"/>
        <w:rPr>
          <w:lang w:val="en-US"/>
        </w:rPr>
      </w:pPr>
      <w:bookmarkStart w:id="70" w:name="_Toc153396341"/>
      <w:r w:rsidRPr="00F37E60">
        <w:rPr>
          <w:lang w:val="en-US"/>
        </w:rPr>
        <w:lastRenderedPageBreak/>
        <w:t xml:space="preserve"> </w:t>
      </w:r>
      <w:bookmarkStart w:id="71" w:name="_Toc161780481"/>
      <w:r w:rsidRPr="00F37E60">
        <w:rPr>
          <w:lang w:val="en-US"/>
        </w:rPr>
        <w:t xml:space="preserve">Table of plain metabolites of </w:t>
      </w:r>
      <w:proofErr w:type="spellStart"/>
      <w:r w:rsidRPr="00F37E60">
        <w:rPr>
          <w:lang w:val="en-US"/>
        </w:rPr>
        <w:t>Mecoprop</w:t>
      </w:r>
      <w:bookmarkStart w:id="72" w:name="_Hlk143000159"/>
      <w:bookmarkEnd w:id="70"/>
      <w:bookmarkEnd w:id="71"/>
      <w:proofErr w:type="spellEnd"/>
    </w:p>
    <w:tbl>
      <w:tblPr>
        <w:tblStyle w:val="ListTable1Light-Accent4"/>
        <w:tblW w:w="9214" w:type="dxa"/>
        <w:tblLayout w:type="fixed"/>
        <w:tblLook w:val="04A0" w:firstRow="1" w:lastRow="0" w:firstColumn="1" w:lastColumn="0" w:noHBand="0" w:noVBand="1"/>
      </w:tblPr>
      <w:tblGrid>
        <w:gridCol w:w="3261"/>
        <w:gridCol w:w="992"/>
        <w:gridCol w:w="1843"/>
        <w:gridCol w:w="1417"/>
        <w:gridCol w:w="1701"/>
      </w:tblGrid>
      <w:tr w:rsidR="00F37E60" w:rsidRPr="00F37E60" w14:paraId="7F71A1A4" w14:textId="77777777" w:rsidTr="004C1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5ACEE42" w14:textId="77777777" w:rsidR="00F37E60" w:rsidRPr="00F37E60" w:rsidRDefault="00F37E60" w:rsidP="00F37E60">
            <w:pPr>
              <w:spacing w:after="160" w:line="360" w:lineRule="auto"/>
              <w:rPr>
                <w:rFonts w:eastAsiaTheme="minorHAnsi"/>
                <w:kern w:val="2"/>
                <w:u w:val="single"/>
                <w:lang w:val="en-US" w:eastAsia="en-US"/>
                <w14:ligatures w14:val="standardContextual"/>
              </w:rPr>
            </w:pPr>
            <w:r w:rsidRPr="00F37E60">
              <w:rPr>
                <w:rFonts w:eastAsiaTheme="minorHAnsi"/>
                <w:kern w:val="2"/>
                <w:u w:val="single"/>
                <w:lang w:val="en-US" w:eastAsia="en-US"/>
                <w14:ligatures w14:val="standardContextual"/>
              </w:rPr>
              <w:t xml:space="preserve">Metabolites of </w:t>
            </w:r>
            <w:proofErr w:type="spellStart"/>
            <w:r w:rsidRPr="00F37E60">
              <w:rPr>
                <w:rFonts w:eastAsiaTheme="minorHAnsi"/>
                <w:kern w:val="2"/>
                <w:u w:val="single"/>
                <w:lang w:val="en-US" w:eastAsia="en-US"/>
                <w14:ligatures w14:val="standardContextual"/>
              </w:rPr>
              <w:t>Mecoprop</w:t>
            </w:r>
            <w:proofErr w:type="spellEnd"/>
            <w:r w:rsidRPr="00F37E60">
              <w:rPr>
                <w:rFonts w:eastAsiaTheme="minorHAnsi"/>
                <w:kern w:val="2"/>
                <w:u w:val="single"/>
                <w:lang w:val="en-US" w:eastAsia="en-US"/>
                <w14:ligatures w14:val="standardContextual"/>
              </w:rPr>
              <w:t xml:space="preserve"> </w:t>
            </w:r>
          </w:p>
        </w:tc>
        <w:tc>
          <w:tcPr>
            <w:tcW w:w="992" w:type="dxa"/>
          </w:tcPr>
          <w:p w14:paraId="263D1878"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Aliases</w:t>
            </w:r>
          </w:p>
        </w:tc>
        <w:tc>
          <w:tcPr>
            <w:tcW w:w="1843" w:type="dxa"/>
          </w:tcPr>
          <w:p w14:paraId="10E079CE"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(Major/Minor) fraction / relevancy in groundwater</w:t>
            </w:r>
          </w:p>
        </w:tc>
        <w:tc>
          <w:tcPr>
            <w:tcW w:w="1417" w:type="dxa"/>
          </w:tcPr>
          <w:p w14:paraId="0EAD8EE2"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Estimated maximum occurrence fraction</w:t>
            </w:r>
          </w:p>
        </w:tc>
        <w:tc>
          <w:tcPr>
            <w:tcW w:w="1701" w:type="dxa"/>
          </w:tcPr>
          <w:p w14:paraId="334F2CAC" w14:textId="77777777" w:rsidR="00F37E60" w:rsidRPr="00F37E60" w:rsidRDefault="00F37E60" w:rsidP="00F37E60">
            <w:pPr>
              <w:spacing w:after="160" w:line="360" w:lineRule="auto"/>
              <w:cnfStyle w:val="100000000000" w:firstRow="1"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Formation medium / Rate</w:t>
            </w:r>
          </w:p>
        </w:tc>
      </w:tr>
      <w:tr w:rsidR="00F37E60" w:rsidRPr="00F37E60" w14:paraId="716FDEAF" w14:textId="77777777" w:rsidTr="004C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55304A4" w14:textId="77777777" w:rsidR="00F37E60" w:rsidRPr="00F37E60" w:rsidRDefault="00F37E60" w:rsidP="00F37E60">
            <w:pPr>
              <w:spacing w:after="160" w:line="360" w:lineRule="auto"/>
              <w:rPr>
                <w:rFonts w:eastAsiaTheme="minorHAnsi"/>
                <w:kern w:val="2"/>
                <w:lang w:val="en-US" w:eastAsia="en-US"/>
                <w14:ligatures w14:val="standardContextual"/>
              </w:rPr>
            </w:pPr>
            <w:r w:rsidRPr="00F37E60">
              <w:rPr>
                <w:rFonts w:eastAsiaTheme="minorHAnsi"/>
                <w:kern w:val="2"/>
                <w:lang w:val="en-US" w:eastAsia="en-US"/>
                <w14:ligatures w14:val="standardContextual"/>
              </w:rPr>
              <w:t>4-chloro-2-methylphenol</w:t>
            </w:r>
          </w:p>
        </w:tc>
        <w:tc>
          <w:tcPr>
            <w:tcW w:w="992" w:type="dxa"/>
          </w:tcPr>
          <w:p w14:paraId="1CE5EF5B"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3C1C3F7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Minor fraction </w:t>
            </w:r>
          </w:p>
        </w:tc>
        <w:tc>
          <w:tcPr>
            <w:tcW w:w="1417" w:type="dxa"/>
          </w:tcPr>
          <w:p w14:paraId="22BC788D"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 xml:space="preserve">0,035 </w:t>
            </w:r>
          </w:p>
        </w:tc>
        <w:tc>
          <w:tcPr>
            <w:tcW w:w="1701" w:type="dxa"/>
          </w:tcPr>
          <w:p w14:paraId="33698068" w14:textId="77777777" w:rsidR="00F37E60" w:rsidRPr="00F37E60" w:rsidRDefault="00F37E60" w:rsidP="00F37E60">
            <w:pPr>
              <w:spacing w:after="160" w:line="360" w:lineRule="auto"/>
              <w:cnfStyle w:val="000000100000" w:firstRow="0" w:lastRow="0" w:firstColumn="0" w:lastColumn="0" w:oddVBand="0" w:evenVBand="0" w:oddHBand="1"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Soil</w:t>
            </w:r>
          </w:p>
        </w:tc>
      </w:tr>
      <w:tr w:rsidR="00F37E60" w:rsidRPr="00F37E60" w14:paraId="3F084C12" w14:textId="77777777" w:rsidTr="004C1519">
        <w:tc>
          <w:tcPr>
            <w:cnfStyle w:val="001000000000" w:firstRow="0" w:lastRow="0" w:firstColumn="1" w:lastColumn="0" w:oddVBand="0" w:evenVBand="0" w:oddHBand="0" w:evenHBand="0" w:firstRowFirstColumn="0" w:firstRowLastColumn="0" w:lastRowFirstColumn="0" w:lastRowLastColumn="0"/>
            <w:tcW w:w="3261" w:type="dxa"/>
          </w:tcPr>
          <w:p w14:paraId="6BBED5A9" w14:textId="77777777" w:rsidR="00F37E60" w:rsidRPr="00F37E60" w:rsidRDefault="00F37E60" w:rsidP="00F37E60">
            <w:pPr>
              <w:spacing w:after="160" w:line="360" w:lineRule="auto"/>
              <w:rPr>
                <w:rFonts w:eastAsiaTheme="minorHAnsi"/>
                <w:kern w:val="2"/>
                <w:lang w:val="en-US" w:eastAsia="en-US"/>
                <w14:ligatures w14:val="standardContextual"/>
              </w:rPr>
            </w:pPr>
            <w:bookmarkStart w:id="73" w:name="_Hlk143096596"/>
            <w:r w:rsidRPr="00F37E60">
              <w:rPr>
                <w:rFonts w:eastAsiaTheme="minorHAnsi"/>
                <w:kern w:val="2"/>
                <w:lang w:val="en-US" w:eastAsia="en-US"/>
                <w14:ligatures w14:val="standardContextual"/>
              </w:rPr>
              <w:t>4-chloro-2-methylphenol sulfate</w:t>
            </w:r>
            <w:bookmarkEnd w:id="73"/>
          </w:p>
        </w:tc>
        <w:tc>
          <w:tcPr>
            <w:tcW w:w="992" w:type="dxa"/>
          </w:tcPr>
          <w:p w14:paraId="1317986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w:t>
            </w:r>
          </w:p>
        </w:tc>
        <w:tc>
          <w:tcPr>
            <w:tcW w:w="1843" w:type="dxa"/>
          </w:tcPr>
          <w:p w14:paraId="0B3F53F5"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c>
          <w:tcPr>
            <w:tcW w:w="1417" w:type="dxa"/>
          </w:tcPr>
          <w:p w14:paraId="1784A6F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c>
          <w:tcPr>
            <w:tcW w:w="1701" w:type="dxa"/>
          </w:tcPr>
          <w:p w14:paraId="5706E83D" w14:textId="77777777" w:rsidR="00F37E60" w:rsidRPr="00F37E60" w:rsidRDefault="00F37E60" w:rsidP="00F37E60">
            <w:pPr>
              <w:spacing w:after="160" w:line="360" w:lineRule="auto"/>
              <w:cnfStyle w:val="000000000000" w:firstRow="0" w:lastRow="0" w:firstColumn="0" w:lastColumn="0" w:oddVBand="0" w:evenVBand="0" w:oddHBand="0" w:evenHBand="0" w:firstRowFirstColumn="0" w:firstRowLastColumn="0" w:lastRowFirstColumn="0" w:lastRowLastColumn="0"/>
              <w:rPr>
                <w:rFonts w:eastAsiaTheme="minorHAnsi"/>
                <w:kern w:val="2"/>
                <w:lang w:val="en-US" w:eastAsia="en-US"/>
                <w14:ligatures w14:val="standardContextual"/>
              </w:rPr>
            </w:pPr>
            <w:r w:rsidRPr="00F37E60">
              <w:rPr>
                <w:rFonts w:eastAsiaTheme="minorHAnsi"/>
                <w:kern w:val="2"/>
                <w:lang w:val="en-US" w:eastAsia="en-US"/>
                <w14:ligatures w14:val="standardContextual"/>
              </w:rPr>
              <w:t>NI</w:t>
            </w:r>
          </w:p>
        </w:tc>
      </w:tr>
    </w:tbl>
    <w:p w14:paraId="3C5B1532" w14:textId="28E02400" w:rsidR="00F37E60" w:rsidRPr="00F37E60" w:rsidRDefault="00F37E60" w:rsidP="00F37E60">
      <w:pPr>
        <w:spacing w:line="360" w:lineRule="auto"/>
        <w:rPr>
          <w:i/>
          <w:iCs/>
          <w:lang w:val="en-US"/>
        </w:rPr>
      </w:pPr>
      <w:r w:rsidRPr="00F37E60">
        <w:rPr>
          <w:i/>
          <w:iCs/>
          <w:lang w:val="en-US"/>
        </w:rPr>
        <w:t xml:space="preserve">Table </w:t>
      </w:r>
      <w:r w:rsidRPr="00F37E60">
        <w:rPr>
          <w:i/>
          <w:iCs/>
          <w:lang w:val="en-US"/>
        </w:rPr>
        <w:fldChar w:fldCharType="begin"/>
      </w:r>
      <w:r w:rsidRPr="00F37E60">
        <w:rPr>
          <w:i/>
          <w:iCs/>
          <w:lang w:val="en-US"/>
        </w:rPr>
        <w:instrText xml:space="preserve"> SEQ Table \* ARABIC </w:instrText>
      </w:r>
      <w:r w:rsidRPr="00F37E60">
        <w:rPr>
          <w:i/>
          <w:iCs/>
          <w:lang w:val="en-US"/>
        </w:rPr>
        <w:fldChar w:fldCharType="separate"/>
      </w:r>
      <w:r w:rsidR="00990EDE">
        <w:rPr>
          <w:i/>
          <w:iCs/>
          <w:noProof/>
          <w:lang w:val="en-US"/>
        </w:rPr>
        <w:t>4</w:t>
      </w:r>
      <w:r w:rsidRPr="00F37E60">
        <w:rPr>
          <w:lang w:val="en-US"/>
        </w:rPr>
        <w:fldChar w:fldCharType="end"/>
      </w:r>
      <w:r w:rsidRPr="00F37E60">
        <w:rPr>
          <w:i/>
          <w:iCs/>
          <w:lang w:val="en-US"/>
        </w:rPr>
        <w:t xml:space="preserve"> Metabolites of </w:t>
      </w:r>
      <w:proofErr w:type="spellStart"/>
      <w:r w:rsidRPr="00F37E60">
        <w:rPr>
          <w:i/>
          <w:iCs/>
          <w:lang w:val="en-US"/>
        </w:rPr>
        <w:t>Mecoprop</w:t>
      </w:r>
      <w:proofErr w:type="spellEnd"/>
    </w:p>
    <w:p w14:paraId="0D490405" w14:textId="25AD9A25" w:rsidR="00F37E60" w:rsidRPr="00F37E60" w:rsidRDefault="00F37E60" w:rsidP="00F37E60">
      <w:pPr>
        <w:spacing w:line="360" w:lineRule="auto"/>
        <w:rPr>
          <w:i/>
          <w:lang w:val="en-GB"/>
        </w:rPr>
      </w:pPr>
      <w:r w:rsidRPr="00F37E60">
        <w:rPr>
          <w:i/>
          <w:lang w:val="en-GB"/>
        </w:rPr>
        <w:t>Source: [</w:t>
      </w:r>
      <w:r w:rsidR="00CD5850">
        <w:rPr>
          <w:i/>
          <w:lang w:val="en-GB"/>
        </w:rPr>
        <w:t>58</w:t>
      </w:r>
      <w:r w:rsidRPr="00F37E60">
        <w:rPr>
          <w:i/>
          <w:lang w:val="en-GB"/>
        </w:rPr>
        <w:t>]</w:t>
      </w:r>
    </w:p>
    <w:bookmarkEnd w:id="72"/>
    <w:p w14:paraId="7635FA47" w14:textId="77777777" w:rsidR="005014CF" w:rsidRDefault="005014CF" w:rsidP="00172ACE">
      <w:pPr>
        <w:spacing w:line="360" w:lineRule="auto"/>
        <w:rPr>
          <w:lang w:val="en-US"/>
        </w:rPr>
      </w:pPr>
    </w:p>
    <w:p w14:paraId="3D76F439" w14:textId="04DF01C8" w:rsidR="007F7F8C" w:rsidRDefault="0009120E" w:rsidP="00172ACE">
      <w:pPr>
        <w:spacing w:line="360" w:lineRule="auto"/>
        <w:rPr>
          <w:lang w:val="en-US"/>
        </w:rPr>
      </w:pPr>
      <w:r>
        <w:rPr>
          <w:lang w:val="en-US"/>
        </w:rPr>
        <w:t xml:space="preserve"> </w:t>
      </w:r>
    </w:p>
    <w:sectPr w:rsidR="007F7F8C" w:rsidSect="00E85ACB">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CF8C3" w14:textId="77777777" w:rsidR="004117E6" w:rsidRDefault="004117E6" w:rsidP="00172ACE">
      <w:pPr>
        <w:spacing w:after="0"/>
      </w:pPr>
      <w:r>
        <w:separator/>
      </w:r>
    </w:p>
  </w:endnote>
  <w:endnote w:type="continuationSeparator" w:id="0">
    <w:p w14:paraId="2AC87A02" w14:textId="77777777" w:rsidR="004117E6" w:rsidRDefault="004117E6" w:rsidP="00172ACE">
      <w:pPr>
        <w:spacing w:after="0"/>
      </w:pPr>
      <w:r>
        <w:continuationSeparator/>
      </w:r>
    </w:p>
  </w:endnote>
  <w:endnote w:type="continuationNotice" w:id="1">
    <w:p w14:paraId="7F526383" w14:textId="77777777" w:rsidR="004117E6" w:rsidRDefault="004117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2672031"/>
      <w:docPartObj>
        <w:docPartGallery w:val="Page Numbers (Bottom of Page)"/>
        <w:docPartUnique/>
      </w:docPartObj>
    </w:sdtPr>
    <w:sdtEndPr>
      <w:rPr>
        <w:noProof/>
      </w:rPr>
    </w:sdtEndPr>
    <w:sdtContent>
      <w:p w14:paraId="156810B4" w14:textId="285CB097" w:rsidR="00AE27B8" w:rsidRDefault="00AE2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76FC39" w14:textId="77777777" w:rsidR="00AE27B8" w:rsidRDefault="00AE2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7405968"/>
      <w:docPartObj>
        <w:docPartGallery w:val="Page Numbers (Bottom of Page)"/>
        <w:docPartUnique/>
      </w:docPartObj>
    </w:sdtPr>
    <w:sdtEndPr>
      <w:rPr>
        <w:noProof/>
      </w:rPr>
    </w:sdtEndPr>
    <w:sdtContent>
      <w:p w14:paraId="3A7997C2" w14:textId="090F19F3" w:rsidR="00172ACE" w:rsidRDefault="00172A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FC5471" w14:textId="77777777" w:rsidR="00172ACE" w:rsidRDefault="00172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10ACB" w14:textId="77777777" w:rsidR="004117E6" w:rsidRDefault="004117E6" w:rsidP="00172ACE">
      <w:pPr>
        <w:spacing w:after="0"/>
      </w:pPr>
      <w:r>
        <w:separator/>
      </w:r>
    </w:p>
  </w:footnote>
  <w:footnote w:type="continuationSeparator" w:id="0">
    <w:p w14:paraId="05D481A9" w14:textId="77777777" w:rsidR="004117E6" w:rsidRDefault="004117E6" w:rsidP="00172ACE">
      <w:pPr>
        <w:spacing w:after="0"/>
      </w:pPr>
      <w:r>
        <w:continuationSeparator/>
      </w:r>
    </w:p>
  </w:footnote>
  <w:footnote w:type="continuationNotice" w:id="1">
    <w:p w14:paraId="522F7CBC" w14:textId="77777777" w:rsidR="004117E6" w:rsidRDefault="004117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E7742" w14:textId="5F4AE2BC" w:rsidR="00AE27B8" w:rsidRPr="00AE27B8" w:rsidRDefault="00AE27B8" w:rsidP="00AE27B8">
    <w:pPr>
      <w:pStyle w:val="Header"/>
      <w:jc w:val="center"/>
      <w:rPr>
        <w:lang w:val="en-US"/>
      </w:rPr>
    </w:pPr>
    <w:r>
      <w:rPr>
        <w:lang w:val="en-US"/>
      </w:rPr>
      <w:t>Biological Oxygen-Dosed Activated Carbon (BODAC) filters: A bioprocess for in water sustaining herbicide removal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BD9E4" w14:textId="2B709E2E" w:rsidR="00172ACE" w:rsidRPr="00172ACE" w:rsidRDefault="00172ACE" w:rsidP="00172ACE">
    <w:pPr>
      <w:pStyle w:val="Header"/>
      <w:jc w:val="center"/>
      <w:rPr>
        <w:lang w:val="en-US"/>
      </w:rPr>
    </w:pPr>
    <w:r>
      <w:rPr>
        <w:lang w:val="en-US"/>
      </w:rPr>
      <w:t>Biological Oxygen-Dosed Activated Carbon (BODAC) filters: A bioprocess for in water sustaining herbicide removal.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04672"/>
    <w:multiLevelType w:val="hybridMultilevel"/>
    <w:tmpl w:val="446437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E03574"/>
    <w:multiLevelType w:val="hybridMultilevel"/>
    <w:tmpl w:val="865AC716"/>
    <w:lvl w:ilvl="0" w:tplc="19ECD33E">
      <w:start w:val="1"/>
      <w:numFmt w:val="decimal"/>
      <w:lvlText w:val="%1."/>
      <w:lvlJc w:val="left"/>
      <w:pPr>
        <w:ind w:left="720" w:hanging="360"/>
      </w:pPr>
      <w:rPr>
        <w:rFonts w:asciiTheme="majorHAnsi" w:eastAsiaTheme="minorEastAsia" w:hAnsiTheme="majorHAnsi" w:cstheme="majorHAns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05057A"/>
    <w:multiLevelType w:val="hybridMultilevel"/>
    <w:tmpl w:val="6E704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B11036"/>
    <w:multiLevelType w:val="hybridMultilevel"/>
    <w:tmpl w:val="F08E41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27A2813"/>
    <w:multiLevelType w:val="hybridMultilevel"/>
    <w:tmpl w:val="5A7833E0"/>
    <w:lvl w:ilvl="0" w:tplc="950682D2">
      <w:start w:val="2"/>
      <w:numFmt w:val="bullet"/>
      <w:lvlText w:val="-"/>
      <w:lvlJc w:val="left"/>
      <w:pPr>
        <w:ind w:left="720" w:hanging="360"/>
      </w:pPr>
      <w:rPr>
        <w:rFonts w:ascii="Candara" w:eastAsiaTheme="minorEastAsia" w:hAnsi="Candara"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8716166"/>
    <w:multiLevelType w:val="multilevel"/>
    <w:tmpl w:val="2000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73A4228"/>
    <w:multiLevelType w:val="hybridMultilevel"/>
    <w:tmpl w:val="550401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06596955">
    <w:abstractNumId w:val="5"/>
  </w:num>
  <w:num w:numId="2" w16cid:durableId="788932689">
    <w:abstractNumId w:val="6"/>
  </w:num>
  <w:num w:numId="3" w16cid:durableId="1887791564">
    <w:abstractNumId w:val="2"/>
  </w:num>
  <w:num w:numId="4" w16cid:durableId="1602881354">
    <w:abstractNumId w:val="1"/>
  </w:num>
  <w:num w:numId="5" w16cid:durableId="68040565">
    <w:abstractNumId w:val="4"/>
  </w:num>
  <w:num w:numId="6" w16cid:durableId="1591087187">
    <w:abstractNumId w:val="3"/>
  </w:num>
  <w:num w:numId="7" w16cid:durableId="158475247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65C"/>
    <w:rsid w:val="000026ED"/>
    <w:rsid w:val="00006A86"/>
    <w:rsid w:val="00012C39"/>
    <w:rsid w:val="00020588"/>
    <w:rsid w:val="00022EA8"/>
    <w:rsid w:val="000234A2"/>
    <w:rsid w:val="00030426"/>
    <w:rsid w:val="00030F1F"/>
    <w:rsid w:val="000333E3"/>
    <w:rsid w:val="000343E2"/>
    <w:rsid w:val="00034794"/>
    <w:rsid w:val="00036BD1"/>
    <w:rsid w:val="000453CA"/>
    <w:rsid w:val="0004642D"/>
    <w:rsid w:val="000529C1"/>
    <w:rsid w:val="00061098"/>
    <w:rsid w:val="0006240E"/>
    <w:rsid w:val="00073513"/>
    <w:rsid w:val="00074DD3"/>
    <w:rsid w:val="00075411"/>
    <w:rsid w:val="00080B47"/>
    <w:rsid w:val="0009120E"/>
    <w:rsid w:val="00095E26"/>
    <w:rsid w:val="00096DC9"/>
    <w:rsid w:val="00097BAB"/>
    <w:rsid w:val="000A421F"/>
    <w:rsid w:val="000A5250"/>
    <w:rsid w:val="000B153B"/>
    <w:rsid w:val="000B3B80"/>
    <w:rsid w:val="000B416B"/>
    <w:rsid w:val="000B42F5"/>
    <w:rsid w:val="000B4371"/>
    <w:rsid w:val="000B64EC"/>
    <w:rsid w:val="000C3034"/>
    <w:rsid w:val="000D0DF8"/>
    <w:rsid w:val="000D3395"/>
    <w:rsid w:val="000F3A53"/>
    <w:rsid w:val="000F770D"/>
    <w:rsid w:val="001018DC"/>
    <w:rsid w:val="00101E9E"/>
    <w:rsid w:val="0010300B"/>
    <w:rsid w:val="00106233"/>
    <w:rsid w:val="0011002C"/>
    <w:rsid w:val="00120B38"/>
    <w:rsid w:val="00122906"/>
    <w:rsid w:val="00124861"/>
    <w:rsid w:val="0012709A"/>
    <w:rsid w:val="00127EB2"/>
    <w:rsid w:val="00132676"/>
    <w:rsid w:val="00132FF6"/>
    <w:rsid w:val="0013591E"/>
    <w:rsid w:val="00140767"/>
    <w:rsid w:val="00143021"/>
    <w:rsid w:val="001511D1"/>
    <w:rsid w:val="00155A28"/>
    <w:rsid w:val="00156702"/>
    <w:rsid w:val="00172ACE"/>
    <w:rsid w:val="00172B4B"/>
    <w:rsid w:val="001735B7"/>
    <w:rsid w:val="00180A18"/>
    <w:rsid w:val="00186E77"/>
    <w:rsid w:val="00190EA3"/>
    <w:rsid w:val="0019303F"/>
    <w:rsid w:val="00197C9D"/>
    <w:rsid w:val="001A7556"/>
    <w:rsid w:val="001B1DAE"/>
    <w:rsid w:val="001B4CAE"/>
    <w:rsid w:val="001B5CB3"/>
    <w:rsid w:val="001C5D17"/>
    <w:rsid w:val="001D128D"/>
    <w:rsid w:val="001D2BB9"/>
    <w:rsid w:val="001E0FC1"/>
    <w:rsid w:val="001E5D46"/>
    <w:rsid w:val="001F034B"/>
    <w:rsid w:val="001F344A"/>
    <w:rsid w:val="001F499D"/>
    <w:rsid w:val="00202011"/>
    <w:rsid w:val="00215AEE"/>
    <w:rsid w:val="002229F6"/>
    <w:rsid w:val="00227CB0"/>
    <w:rsid w:val="00233BFE"/>
    <w:rsid w:val="00235CE5"/>
    <w:rsid w:val="00240A5D"/>
    <w:rsid w:val="00240AB8"/>
    <w:rsid w:val="00265B16"/>
    <w:rsid w:val="0026619C"/>
    <w:rsid w:val="0026704D"/>
    <w:rsid w:val="002675C7"/>
    <w:rsid w:val="00271710"/>
    <w:rsid w:val="00271E9C"/>
    <w:rsid w:val="00272684"/>
    <w:rsid w:val="002745A6"/>
    <w:rsid w:val="00281343"/>
    <w:rsid w:val="00287652"/>
    <w:rsid w:val="0029266D"/>
    <w:rsid w:val="00293397"/>
    <w:rsid w:val="00294022"/>
    <w:rsid w:val="002946D8"/>
    <w:rsid w:val="0029575C"/>
    <w:rsid w:val="00297497"/>
    <w:rsid w:val="00297A34"/>
    <w:rsid w:val="002A08CD"/>
    <w:rsid w:val="002B3EF3"/>
    <w:rsid w:val="002B6D2E"/>
    <w:rsid w:val="002C1563"/>
    <w:rsid w:val="002D154A"/>
    <w:rsid w:val="002D69D0"/>
    <w:rsid w:val="002E7134"/>
    <w:rsid w:val="002F36F9"/>
    <w:rsid w:val="002F738D"/>
    <w:rsid w:val="003038A5"/>
    <w:rsid w:val="0031299C"/>
    <w:rsid w:val="00321A9C"/>
    <w:rsid w:val="00334D2D"/>
    <w:rsid w:val="003374EC"/>
    <w:rsid w:val="003405BE"/>
    <w:rsid w:val="003418C1"/>
    <w:rsid w:val="00345D47"/>
    <w:rsid w:val="0035534E"/>
    <w:rsid w:val="0035540C"/>
    <w:rsid w:val="003626AE"/>
    <w:rsid w:val="00373658"/>
    <w:rsid w:val="003858A7"/>
    <w:rsid w:val="00391BCD"/>
    <w:rsid w:val="00392478"/>
    <w:rsid w:val="003B3C73"/>
    <w:rsid w:val="003B433C"/>
    <w:rsid w:val="003B489B"/>
    <w:rsid w:val="003B6275"/>
    <w:rsid w:val="003B702B"/>
    <w:rsid w:val="003C4B34"/>
    <w:rsid w:val="003C6F18"/>
    <w:rsid w:val="003C72C8"/>
    <w:rsid w:val="003D3248"/>
    <w:rsid w:val="003D3489"/>
    <w:rsid w:val="003D4A11"/>
    <w:rsid w:val="003E200D"/>
    <w:rsid w:val="003E4DDF"/>
    <w:rsid w:val="003F1C9A"/>
    <w:rsid w:val="00401141"/>
    <w:rsid w:val="004117E6"/>
    <w:rsid w:val="00420613"/>
    <w:rsid w:val="00425255"/>
    <w:rsid w:val="00425709"/>
    <w:rsid w:val="00426EED"/>
    <w:rsid w:val="00441FCE"/>
    <w:rsid w:val="00442486"/>
    <w:rsid w:val="004459E9"/>
    <w:rsid w:val="00455FB3"/>
    <w:rsid w:val="00460F63"/>
    <w:rsid w:val="0046111D"/>
    <w:rsid w:val="00461A87"/>
    <w:rsid w:val="00461C2D"/>
    <w:rsid w:val="004659DE"/>
    <w:rsid w:val="004722A7"/>
    <w:rsid w:val="00474D23"/>
    <w:rsid w:val="004752ED"/>
    <w:rsid w:val="00485257"/>
    <w:rsid w:val="00486396"/>
    <w:rsid w:val="00491E10"/>
    <w:rsid w:val="00493FF1"/>
    <w:rsid w:val="0049698A"/>
    <w:rsid w:val="004A0883"/>
    <w:rsid w:val="004A6762"/>
    <w:rsid w:val="004B39D8"/>
    <w:rsid w:val="004B5897"/>
    <w:rsid w:val="004B76C5"/>
    <w:rsid w:val="004B7EE7"/>
    <w:rsid w:val="004C0624"/>
    <w:rsid w:val="004C1F3B"/>
    <w:rsid w:val="004C4448"/>
    <w:rsid w:val="004C4580"/>
    <w:rsid w:val="004C62A8"/>
    <w:rsid w:val="004D08E9"/>
    <w:rsid w:val="004D3DD2"/>
    <w:rsid w:val="004D45C5"/>
    <w:rsid w:val="004D5A44"/>
    <w:rsid w:val="004D6236"/>
    <w:rsid w:val="004E04A8"/>
    <w:rsid w:val="004E7601"/>
    <w:rsid w:val="004F3903"/>
    <w:rsid w:val="005014CF"/>
    <w:rsid w:val="00501D43"/>
    <w:rsid w:val="005021E8"/>
    <w:rsid w:val="00504235"/>
    <w:rsid w:val="00505430"/>
    <w:rsid w:val="005059B8"/>
    <w:rsid w:val="00507EB2"/>
    <w:rsid w:val="00513091"/>
    <w:rsid w:val="00514D8D"/>
    <w:rsid w:val="005217E1"/>
    <w:rsid w:val="0052790F"/>
    <w:rsid w:val="00537591"/>
    <w:rsid w:val="0054299C"/>
    <w:rsid w:val="00546408"/>
    <w:rsid w:val="00547088"/>
    <w:rsid w:val="0055476B"/>
    <w:rsid w:val="00554E43"/>
    <w:rsid w:val="005603A6"/>
    <w:rsid w:val="00577240"/>
    <w:rsid w:val="00584182"/>
    <w:rsid w:val="00586995"/>
    <w:rsid w:val="00587711"/>
    <w:rsid w:val="005B2C85"/>
    <w:rsid w:val="005B3CB1"/>
    <w:rsid w:val="005B5BCE"/>
    <w:rsid w:val="005C03E7"/>
    <w:rsid w:val="005C2C37"/>
    <w:rsid w:val="005C3F71"/>
    <w:rsid w:val="005C4CAE"/>
    <w:rsid w:val="005C73A9"/>
    <w:rsid w:val="005E71CA"/>
    <w:rsid w:val="005F3ABD"/>
    <w:rsid w:val="005F4928"/>
    <w:rsid w:val="005F7E38"/>
    <w:rsid w:val="0061454D"/>
    <w:rsid w:val="00615898"/>
    <w:rsid w:val="006241CA"/>
    <w:rsid w:val="00625B76"/>
    <w:rsid w:val="00626814"/>
    <w:rsid w:val="006367A3"/>
    <w:rsid w:val="00640D9A"/>
    <w:rsid w:val="00643672"/>
    <w:rsid w:val="00646D3D"/>
    <w:rsid w:val="00650645"/>
    <w:rsid w:val="00657006"/>
    <w:rsid w:val="00663D17"/>
    <w:rsid w:val="00664AD5"/>
    <w:rsid w:val="006758FB"/>
    <w:rsid w:val="00685C68"/>
    <w:rsid w:val="00686064"/>
    <w:rsid w:val="00686C72"/>
    <w:rsid w:val="00692DBC"/>
    <w:rsid w:val="006A22D4"/>
    <w:rsid w:val="006A4866"/>
    <w:rsid w:val="006C2555"/>
    <w:rsid w:val="006C29D3"/>
    <w:rsid w:val="006C658F"/>
    <w:rsid w:val="006D13BE"/>
    <w:rsid w:val="006D325D"/>
    <w:rsid w:val="006D76F4"/>
    <w:rsid w:val="006E7F05"/>
    <w:rsid w:val="00700A4B"/>
    <w:rsid w:val="00704E27"/>
    <w:rsid w:val="0071165C"/>
    <w:rsid w:val="0071220E"/>
    <w:rsid w:val="0072004F"/>
    <w:rsid w:val="00721637"/>
    <w:rsid w:val="007407B9"/>
    <w:rsid w:val="007407FC"/>
    <w:rsid w:val="007444C2"/>
    <w:rsid w:val="0074514A"/>
    <w:rsid w:val="007460AA"/>
    <w:rsid w:val="007462B9"/>
    <w:rsid w:val="00757A6B"/>
    <w:rsid w:val="00757BD9"/>
    <w:rsid w:val="00757FDE"/>
    <w:rsid w:val="007622E6"/>
    <w:rsid w:val="00764F7D"/>
    <w:rsid w:val="00771AD9"/>
    <w:rsid w:val="007753D7"/>
    <w:rsid w:val="00785EC0"/>
    <w:rsid w:val="00791E11"/>
    <w:rsid w:val="00793756"/>
    <w:rsid w:val="00797FED"/>
    <w:rsid w:val="007A1115"/>
    <w:rsid w:val="007B0D7A"/>
    <w:rsid w:val="007B34BC"/>
    <w:rsid w:val="007C7D74"/>
    <w:rsid w:val="007D0210"/>
    <w:rsid w:val="007D0676"/>
    <w:rsid w:val="007D4CDA"/>
    <w:rsid w:val="007D66A5"/>
    <w:rsid w:val="007E3C24"/>
    <w:rsid w:val="007E6AE5"/>
    <w:rsid w:val="007F5346"/>
    <w:rsid w:val="007F72C5"/>
    <w:rsid w:val="007F7F8C"/>
    <w:rsid w:val="00816F79"/>
    <w:rsid w:val="00833E81"/>
    <w:rsid w:val="00836943"/>
    <w:rsid w:val="00842629"/>
    <w:rsid w:val="00847566"/>
    <w:rsid w:val="0085025F"/>
    <w:rsid w:val="0087461F"/>
    <w:rsid w:val="0087580F"/>
    <w:rsid w:val="00876755"/>
    <w:rsid w:val="008800D9"/>
    <w:rsid w:val="00881EFC"/>
    <w:rsid w:val="00882574"/>
    <w:rsid w:val="0088329A"/>
    <w:rsid w:val="008876E4"/>
    <w:rsid w:val="00893396"/>
    <w:rsid w:val="008A22EC"/>
    <w:rsid w:val="008B6702"/>
    <w:rsid w:val="008B7963"/>
    <w:rsid w:val="008C3679"/>
    <w:rsid w:val="008C63B8"/>
    <w:rsid w:val="008D6CFE"/>
    <w:rsid w:val="008E0DB8"/>
    <w:rsid w:val="008E28C5"/>
    <w:rsid w:val="008E7142"/>
    <w:rsid w:val="008F5110"/>
    <w:rsid w:val="00904FE9"/>
    <w:rsid w:val="00906098"/>
    <w:rsid w:val="00924A0B"/>
    <w:rsid w:val="00925080"/>
    <w:rsid w:val="00940D6F"/>
    <w:rsid w:val="009473AA"/>
    <w:rsid w:val="0095197F"/>
    <w:rsid w:val="00953CE2"/>
    <w:rsid w:val="009611CD"/>
    <w:rsid w:val="00964C78"/>
    <w:rsid w:val="00966673"/>
    <w:rsid w:val="009764CF"/>
    <w:rsid w:val="0098121B"/>
    <w:rsid w:val="00982185"/>
    <w:rsid w:val="00984ABC"/>
    <w:rsid w:val="00990EDE"/>
    <w:rsid w:val="00994146"/>
    <w:rsid w:val="009A196A"/>
    <w:rsid w:val="009A628F"/>
    <w:rsid w:val="009B3352"/>
    <w:rsid w:val="009B4ADD"/>
    <w:rsid w:val="009C7338"/>
    <w:rsid w:val="009D01D6"/>
    <w:rsid w:val="009D029E"/>
    <w:rsid w:val="009D7691"/>
    <w:rsid w:val="009E4F82"/>
    <w:rsid w:val="009E78A0"/>
    <w:rsid w:val="009F172E"/>
    <w:rsid w:val="00A07897"/>
    <w:rsid w:val="00A10F8C"/>
    <w:rsid w:val="00A1252F"/>
    <w:rsid w:val="00A12B88"/>
    <w:rsid w:val="00A24BF7"/>
    <w:rsid w:val="00A25877"/>
    <w:rsid w:val="00A37BF0"/>
    <w:rsid w:val="00A4158F"/>
    <w:rsid w:val="00A51546"/>
    <w:rsid w:val="00A61230"/>
    <w:rsid w:val="00A62BB9"/>
    <w:rsid w:val="00A74202"/>
    <w:rsid w:val="00A770D4"/>
    <w:rsid w:val="00A85B01"/>
    <w:rsid w:val="00A90995"/>
    <w:rsid w:val="00A97D26"/>
    <w:rsid w:val="00AA5F39"/>
    <w:rsid w:val="00AC4AA8"/>
    <w:rsid w:val="00AD3E1D"/>
    <w:rsid w:val="00AD44B1"/>
    <w:rsid w:val="00AE27B8"/>
    <w:rsid w:val="00AF3DEF"/>
    <w:rsid w:val="00AF4A71"/>
    <w:rsid w:val="00B00400"/>
    <w:rsid w:val="00B0183A"/>
    <w:rsid w:val="00B02175"/>
    <w:rsid w:val="00B10C83"/>
    <w:rsid w:val="00B1383B"/>
    <w:rsid w:val="00B147D1"/>
    <w:rsid w:val="00B17329"/>
    <w:rsid w:val="00B2290A"/>
    <w:rsid w:val="00B43D32"/>
    <w:rsid w:val="00B53E51"/>
    <w:rsid w:val="00B5412B"/>
    <w:rsid w:val="00B6511E"/>
    <w:rsid w:val="00B65F63"/>
    <w:rsid w:val="00B8663B"/>
    <w:rsid w:val="00B93FB2"/>
    <w:rsid w:val="00B9593E"/>
    <w:rsid w:val="00BA121D"/>
    <w:rsid w:val="00BA1923"/>
    <w:rsid w:val="00BA5108"/>
    <w:rsid w:val="00BA6EF5"/>
    <w:rsid w:val="00BB0784"/>
    <w:rsid w:val="00BD514B"/>
    <w:rsid w:val="00BE1301"/>
    <w:rsid w:val="00BE6C49"/>
    <w:rsid w:val="00BF07B1"/>
    <w:rsid w:val="00BF4C19"/>
    <w:rsid w:val="00C00DFB"/>
    <w:rsid w:val="00C00FA2"/>
    <w:rsid w:val="00C028E6"/>
    <w:rsid w:val="00C043FE"/>
    <w:rsid w:val="00C06B4F"/>
    <w:rsid w:val="00C07332"/>
    <w:rsid w:val="00C11E10"/>
    <w:rsid w:val="00C17B72"/>
    <w:rsid w:val="00C20C36"/>
    <w:rsid w:val="00C219DD"/>
    <w:rsid w:val="00C2738D"/>
    <w:rsid w:val="00C300DD"/>
    <w:rsid w:val="00C3130E"/>
    <w:rsid w:val="00C3455B"/>
    <w:rsid w:val="00C35E3C"/>
    <w:rsid w:val="00C40614"/>
    <w:rsid w:val="00C42BA0"/>
    <w:rsid w:val="00C5064F"/>
    <w:rsid w:val="00C56D91"/>
    <w:rsid w:val="00C61488"/>
    <w:rsid w:val="00C649C6"/>
    <w:rsid w:val="00C67E10"/>
    <w:rsid w:val="00C74EC5"/>
    <w:rsid w:val="00C76CA9"/>
    <w:rsid w:val="00C873F1"/>
    <w:rsid w:val="00C93B27"/>
    <w:rsid w:val="00C94DF4"/>
    <w:rsid w:val="00CA02D3"/>
    <w:rsid w:val="00CB104E"/>
    <w:rsid w:val="00CB2DF5"/>
    <w:rsid w:val="00CB7EB9"/>
    <w:rsid w:val="00CC5C65"/>
    <w:rsid w:val="00CD5850"/>
    <w:rsid w:val="00CD5C50"/>
    <w:rsid w:val="00CF03FE"/>
    <w:rsid w:val="00D07FD0"/>
    <w:rsid w:val="00D1011A"/>
    <w:rsid w:val="00D1420B"/>
    <w:rsid w:val="00D142F8"/>
    <w:rsid w:val="00D272DE"/>
    <w:rsid w:val="00D306CE"/>
    <w:rsid w:val="00D346CD"/>
    <w:rsid w:val="00D347FF"/>
    <w:rsid w:val="00D36D0B"/>
    <w:rsid w:val="00D405EE"/>
    <w:rsid w:val="00D41474"/>
    <w:rsid w:val="00D414E1"/>
    <w:rsid w:val="00D45C2F"/>
    <w:rsid w:val="00D52872"/>
    <w:rsid w:val="00D6126D"/>
    <w:rsid w:val="00D618F4"/>
    <w:rsid w:val="00D63F97"/>
    <w:rsid w:val="00D64D53"/>
    <w:rsid w:val="00D72359"/>
    <w:rsid w:val="00D82AFF"/>
    <w:rsid w:val="00D9094E"/>
    <w:rsid w:val="00DA4131"/>
    <w:rsid w:val="00DB1694"/>
    <w:rsid w:val="00DC5CE7"/>
    <w:rsid w:val="00DD1F40"/>
    <w:rsid w:val="00DD4F6A"/>
    <w:rsid w:val="00DF03E5"/>
    <w:rsid w:val="00DF1550"/>
    <w:rsid w:val="00DF1B18"/>
    <w:rsid w:val="00E038F7"/>
    <w:rsid w:val="00E06DB4"/>
    <w:rsid w:val="00E0750B"/>
    <w:rsid w:val="00E12BB1"/>
    <w:rsid w:val="00E12FBB"/>
    <w:rsid w:val="00E35C65"/>
    <w:rsid w:val="00E50322"/>
    <w:rsid w:val="00E53C11"/>
    <w:rsid w:val="00E66FA9"/>
    <w:rsid w:val="00E728E0"/>
    <w:rsid w:val="00E82E0D"/>
    <w:rsid w:val="00E834D2"/>
    <w:rsid w:val="00E84020"/>
    <w:rsid w:val="00E85ACB"/>
    <w:rsid w:val="00E9030E"/>
    <w:rsid w:val="00EA34B5"/>
    <w:rsid w:val="00EA6ECC"/>
    <w:rsid w:val="00EB560A"/>
    <w:rsid w:val="00ED494E"/>
    <w:rsid w:val="00ED6AA0"/>
    <w:rsid w:val="00EE0B62"/>
    <w:rsid w:val="00EE7015"/>
    <w:rsid w:val="00EF2A58"/>
    <w:rsid w:val="00EF64FE"/>
    <w:rsid w:val="00EF724B"/>
    <w:rsid w:val="00F01419"/>
    <w:rsid w:val="00F01DC4"/>
    <w:rsid w:val="00F20318"/>
    <w:rsid w:val="00F2784E"/>
    <w:rsid w:val="00F30D59"/>
    <w:rsid w:val="00F33BBD"/>
    <w:rsid w:val="00F34295"/>
    <w:rsid w:val="00F37E60"/>
    <w:rsid w:val="00F54B6C"/>
    <w:rsid w:val="00F557E4"/>
    <w:rsid w:val="00F55CFC"/>
    <w:rsid w:val="00F65165"/>
    <w:rsid w:val="00F81649"/>
    <w:rsid w:val="00F82BEB"/>
    <w:rsid w:val="00FA437A"/>
    <w:rsid w:val="00FB07C5"/>
    <w:rsid w:val="00FB1CF0"/>
    <w:rsid w:val="00FB3420"/>
    <w:rsid w:val="00FB362D"/>
    <w:rsid w:val="00FD0877"/>
    <w:rsid w:val="00FD0DE3"/>
    <w:rsid w:val="00FD2176"/>
    <w:rsid w:val="00FD7D2B"/>
    <w:rsid w:val="00FE3278"/>
    <w:rsid w:val="00FE4066"/>
    <w:rsid w:val="00FE6CA3"/>
    <w:rsid w:val="00FF16C9"/>
    <w:rsid w:val="00FF2714"/>
    <w:rsid w:val="00FF272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59B84"/>
  <w15:chartTrackingRefBased/>
  <w15:docId w15:val="{D5B6A6E3-B3E8-4847-97BC-4465EEEE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AB8"/>
    <w:pPr>
      <w:spacing w:line="240" w:lineRule="auto"/>
    </w:pPr>
    <w:rPr>
      <w:rFonts w:ascii="Times New Roman" w:hAnsi="Times New Roman"/>
      <w:sz w:val="24"/>
      <w:lang w:val="nl-NL"/>
    </w:rPr>
  </w:style>
  <w:style w:type="paragraph" w:styleId="Heading1">
    <w:name w:val="heading 1"/>
    <w:basedOn w:val="Normal"/>
    <w:next w:val="Normal"/>
    <w:link w:val="Heading1Char"/>
    <w:uiPriority w:val="9"/>
    <w:qFormat/>
    <w:rsid w:val="00A07897"/>
    <w:pPr>
      <w:keepNext/>
      <w:keepLines/>
      <w:numPr>
        <w:numId w:val="1"/>
      </w:numPr>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E1301"/>
    <w:pPr>
      <w:keepNext/>
      <w:keepLines/>
      <w:numPr>
        <w:ilvl w:val="1"/>
        <w:numId w:val="1"/>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07897"/>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0789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0789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789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789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789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789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ACE"/>
    <w:pPr>
      <w:tabs>
        <w:tab w:val="center" w:pos="4513"/>
        <w:tab w:val="right" w:pos="9026"/>
      </w:tabs>
      <w:spacing w:after="0"/>
    </w:pPr>
  </w:style>
  <w:style w:type="character" w:customStyle="1" w:styleId="HeaderChar">
    <w:name w:val="Header Char"/>
    <w:basedOn w:val="DefaultParagraphFont"/>
    <w:link w:val="Header"/>
    <w:uiPriority w:val="99"/>
    <w:rsid w:val="00172ACE"/>
    <w:rPr>
      <w:lang w:val="nl-NL"/>
    </w:rPr>
  </w:style>
  <w:style w:type="paragraph" w:styleId="Footer">
    <w:name w:val="footer"/>
    <w:basedOn w:val="Normal"/>
    <w:link w:val="FooterChar"/>
    <w:uiPriority w:val="99"/>
    <w:unhideWhenUsed/>
    <w:rsid w:val="00172ACE"/>
    <w:pPr>
      <w:tabs>
        <w:tab w:val="center" w:pos="4513"/>
        <w:tab w:val="right" w:pos="9026"/>
      </w:tabs>
      <w:spacing w:after="0"/>
    </w:pPr>
  </w:style>
  <w:style w:type="character" w:customStyle="1" w:styleId="FooterChar">
    <w:name w:val="Footer Char"/>
    <w:basedOn w:val="DefaultParagraphFont"/>
    <w:link w:val="Footer"/>
    <w:uiPriority w:val="99"/>
    <w:rsid w:val="00172ACE"/>
    <w:rPr>
      <w:lang w:val="nl-NL"/>
    </w:rPr>
  </w:style>
  <w:style w:type="character" w:customStyle="1" w:styleId="Heading1Char">
    <w:name w:val="Heading 1 Char"/>
    <w:basedOn w:val="DefaultParagraphFont"/>
    <w:link w:val="Heading1"/>
    <w:uiPriority w:val="9"/>
    <w:rsid w:val="00A07897"/>
    <w:rPr>
      <w:rFonts w:ascii="Times New Roman" w:eastAsiaTheme="majorEastAsia" w:hAnsi="Times New Roman" w:cstheme="majorBidi"/>
      <w:b/>
      <w:color w:val="000000" w:themeColor="text1"/>
      <w:sz w:val="28"/>
      <w:szCs w:val="32"/>
      <w:lang w:val="nl-NL"/>
    </w:rPr>
  </w:style>
  <w:style w:type="character" w:customStyle="1" w:styleId="Heading2Char">
    <w:name w:val="Heading 2 Char"/>
    <w:basedOn w:val="DefaultParagraphFont"/>
    <w:link w:val="Heading2"/>
    <w:uiPriority w:val="9"/>
    <w:rsid w:val="00BE1301"/>
    <w:rPr>
      <w:rFonts w:ascii="Times New Roman" w:eastAsiaTheme="majorEastAsia" w:hAnsi="Times New Roman" w:cstheme="majorBidi"/>
      <w:b/>
      <w:color w:val="000000" w:themeColor="text1"/>
      <w:sz w:val="24"/>
      <w:szCs w:val="26"/>
      <w:lang w:val="nl-NL"/>
    </w:rPr>
  </w:style>
  <w:style w:type="paragraph" w:styleId="Title">
    <w:name w:val="Title"/>
    <w:basedOn w:val="Normal"/>
    <w:next w:val="Normal"/>
    <w:link w:val="TitleChar"/>
    <w:uiPriority w:val="10"/>
    <w:qFormat/>
    <w:rsid w:val="00E728E0"/>
    <w:pPr>
      <w:spacing w:after="0"/>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E728E0"/>
    <w:rPr>
      <w:rFonts w:ascii="Times New Roman" w:eastAsiaTheme="majorEastAsia" w:hAnsi="Times New Roman" w:cstheme="majorBidi"/>
      <w:spacing w:val="-10"/>
      <w:kern w:val="28"/>
      <w:sz w:val="40"/>
      <w:szCs w:val="56"/>
      <w:lang w:val="nl-NL"/>
    </w:rPr>
  </w:style>
  <w:style w:type="table" w:styleId="TableGrid">
    <w:name w:val="Table Grid"/>
    <w:basedOn w:val="TableNormal"/>
    <w:uiPriority w:val="39"/>
    <w:rsid w:val="0012709A"/>
    <w:pPr>
      <w:spacing w:after="0" w:line="240" w:lineRule="auto"/>
    </w:pPr>
    <w:rPr>
      <w:rFonts w:eastAsiaTheme="minorEastAsia"/>
      <w:kern w:val="0"/>
      <w:lang w:val="nl-NL"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A0789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A07897"/>
    <w:rPr>
      <w:rFonts w:asciiTheme="majorHAnsi" w:eastAsiaTheme="majorEastAsia" w:hAnsiTheme="majorHAnsi" w:cstheme="majorBidi"/>
      <w:color w:val="1F3763" w:themeColor="accent1" w:themeShade="7F"/>
      <w:sz w:val="24"/>
      <w:szCs w:val="24"/>
      <w:lang w:val="nl-NL"/>
    </w:rPr>
  </w:style>
  <w:style w:type="character" w:customStyle="1" w:styleId="Heading4Char">
    <w:name w:val="Heading 4 Char"/>
    <w:basedOn w:val="DefaultParagraphFont"/>
    <w:link w:val="Heading4"/>
    <w:uiPriority w:val="9"/>
    <w:rsid w:val="00A07897"/>
    <w:rPr>
      <w:rFonts w:asciiTheme="majorHAnsi" w:eastAsiaTheme="majorEastAsia" w:hAnsiTheme="majorHAnsi" w:cstheme="majorBidi"/>
      <w:i/>
      <w:iCs/>
      <w:color w:val="2F5496" w:themeColor="accent1" w:themeShade="BF"/>
      <w:sz w:val="24"/>
      <w:lang w:val="nl-NL"/>
    </w:rPr>
  </w:style>
  <w:style w:type="character" w:customStyle="1" w:styleId="Heading5Char">
    <w:name w:val="Heading 5 Char"/>
    <w:basedOn w:val="DefaultParagraphFont"/>
    <w:link w:val="Heading5"/>
    <w:uiPriority w:val="9"/>
    <w:rsid w:val="00A07897"/>
    <w:rPr>
      <w:rFonts w:asciiTheme="majorHAnsi" w:eastAsiaTheme="majorEastAsia" w:hAnsiTheme="majorHAnsi" w:cstheme="majorBidi"/>
      <w:color w:val="2F5496" w:themeColor="accent1" w:themeShade="BF"/>
      <w:sz w:val="24"/>
      <w:lang w:val="nl-NL"/>
    </w:rPr>
  </w:style>
  <w:style w:type="character" w:customStyle="1" w:styleId="Heading6Char">
    <w:name w:val="Heading 6 Char"/>
    <w:basedOn w:val="DefaultParagraphFont"/>
    <w:link w:val="Heading6"/>
    <w:uiPriority w:val="9"/>
    <w:semiHidden/>
    <w:rsid w:val="00A07897"/>
    <w:rPr>
      <w:rFonts w:asciiTheme="majorHAnsi" w:eastAsiaTheme="majorEastAsia" w:hAnsiTheme="majorHAnsi" w:cstheme="majorBidi"/>
      <w:color w:val="1F3763" w:themeColor="accent1" w:themeShade="7F"/>
      <w:sz w:val="24"/>
      <w:lang w:val="nl-NL"/>
    </w:rPr>
  </w:style>
  <w:style w:type="character" w:customStyle="1" w:styleId="Heading7Char">
    <w:name w:val="Heading 7 Char"/>
    <w:basedOn w:val="DefaultParagraphFont"/>
    <w:link w:val="Heading7"/>
    <w:uiPriority w:val="9"/>
    <w:semiHidden/>
    <w:rsid w:val="00A07897"/>
    <w:rPr>
      <w:rFonts w:asciiTheme="majorHAnsi" w:eastAsiaTheme="majorEastAsia" w:hAnsiTheme="majorHAnsi" w:cstheme="majorBidi"/>
      <w:i/>
      <w:iCs/>
      <w:color w:val="1F3763" w:themeColor="accent1" w:themeShade="7F"/>
      <w:sz w:val="24"/>
      <w:lang w:val="nl-NL"/>
    </w:rPr>
  </w:style>
  <w:style w:type="character" w:customStyle="1" w:styleId="Heading8Char">
    <w:name w:val="Heading 8 Char"/>
    <w:basedOn w:val="DefaultParagraphFont"/>
    <w:link w:val="Heading8"/>
    <w:uiPriority w:val="9"/>
    <w:semiHidden/>
    <w:rsid w:val="00A07897"/>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A07897"/>
    <w:rPr>
      <w:rFonts w:asciiTheme="majorHAnsi" w:eastAsiaTheme="majorEastAsia" w:hAnsiTheme="majorHAnsi" w:cstheme="majorBidi"/>
      <w:i/>
      <w:iCs/>
      <w:color w:val="272727" w:themeColor="text1" w:themeTint="D8"/>
      <w:sz w:val="21"/>
      <w:szCs w:val="21"/>
      <w:lang w:val="nl-NL"/>
    </w:rPr>
  </w:style>
  <w:style w:type="paragraph" w:styleId="TOC1">
    <w:name w:val="toc 1"/>
    <w:basedOn w:val="Normal"/>
    <w:next w:val="Normal"/>
    <w:autoRedefine/>
    <w:uiPriority w:val="39"/>
    <w:unhideWhenUsed/>
    <w:rsid w:val="00BF07B1"/>
    <w:pPr>
      <w:spacing w:after="100"/>
    </w:pPr>
  </w:style>
  <w:style w:type="paragraph" w:styleId="TOC2">
    <w:name w:val="toc 2"/>
    <w:basedOn w:val="Normal"/>
    <w:next w:val="Normal"/>
    <w:autoRedefine/>
    <w:uiPriority w:val="39"/>
    <w:unhideWhenUsed/>
    <w:rsid w:val="00BF07B1"/>
    <w:pPr>
      <w:spacing w:after="100"/>
      <w:ind w:left="240"/>
    </w:pPr>
  </w:style>
  <w:style w:type="character" w:styleId="Hyperlink">
    <w:name w:val="Hyperlink"/>
    <w:basedOn w:val="DefaultParagraphFont"/>
    <w:uiPriority w:val="99"/>
    <w:unhideWhenUsed/>
    <w:rsid w:val="00BF07B1"/>
    <w:rPr>
      <w:color w:val="0563C1" w:themeColor="hyperlink"/>
      <w:u w:val="single"/>
    </w:rPr>
  </w:style>
  <w:style w:type="paragraph" w:styleId="Caption">
    <w:name w:val="caption"/>
    <w:basedOn w:val="Normal"/>
    <w:next w:val="Normal"/>
    <w:uiPriority w:val="35"/>
    <w:unhideWhenUsed/>
    <w:qFormat/>
    <w:rsid w:val="00BE1301"/>
    <w:pPr>
      <w:spacing w:after="200"/>
    </w:pPr>
    <w:rPr>
      <w:i/>
      <w:iCs/>
      <w:color w:val="44546A" w:themeColor="text2"/>
      <w:sz w:val="18"/>
      <w:szCs w:val="18"/>
    </w:rPr>
  </w:style>
  <w:style w:type="paragraph" w:styleId="ListParagraph">
    <w:name w:val="List Paragraph"/>
    <w:basedOn w:val="Normal"/>
    <w:uiPriority w:val="34"/>
    <w:qFormat/>
    <w:rsid w:val="00E12BB1"/>
    <w:pPr>
      <w:ind w:left="720"/>
      <w:contextualSpacing/>
    </w:pPr>
  </w:style>
  <w:style w:type="paragraph" w:styleId="NoSpacing">
    <w:name w:val="No Spacing"/>
    <w:uiPriority w:val="1"/>
    <w:qFormat/>
    <w:rsid w:val="00E12BB1"/>
    <w:pPr>
      <w:spacing w:after="0" w:line="240" w:lineRule="auto"/>
    </w:pPr>
    <w:rPr>
      <w:rFonts w:ascii="Times New Roman" w:hAnsi="Times New Roman"/>
      <w:sz w:val="24"/>
      <w:lang w:val="nl-NL"/>
    </w:rPr>
  </w:style>
  <w:style w:type="table" w:styleId="GridTable6Colorful-Accent6">
    <w:name w:val="Grid Table 6 Colorful Accent 6"/>
    <w:basedOn w:val="TableNormal"/>
    <w:uiPriority w:val="51"/>
    <w:rsid w:val="00E12BB1"/>
    <w:pPr>
      <w:spacing w:after="0" w:line="240" w:lineRule="auto"/>
    </w:pPr>
    <w:rPr>
      <w:rFonts w:eastAsiaTheme="minorEastAsia"/>
      <w:color w:val="538135" w:themeColor="accent6" w:themeShade="BF"/>
      <w:kern w:val="0"/>
      <w:lang w:val="nl-NL" w:eastAsia="zh-TW"/>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F37E60"/>
    <w:pPr>
      <w:numPr>
        <w:numId w:val="0"/>
      </w:numPr>
      <w:spacing w:line="259" w:lineRule="auto"/>
      <w:outlineLvl w:val="9"/>
    </w:pPr>
    <w:rPr>
      <w:rFonts w:asciiTheme="majorHAnsi" w:hAnsiTheme="majorHAnsi"/>
      <w:b w:val="0"/>
      <w:color w:val="2F5496" w:themeColor="accent1" w:themeShade="BF"/>
      <w:kern w:val="0"/>
      <w:sz w:val="32"/>
      <w:lang w:val="en-US"/>
      <w14:ligatures w14:val="none"/>
    </w:rPr>
  </w:style>
  <w:style w:type="paragraph" w:styleId="TOC3">
    <w:name w:val="toc 3"/>
    <w:basedOn w:val="Normal"/>
    <w:next w:val="Normal"/>
    <w:autoRedefine/>
    <w:uiPriority w:val="39"/>
    <w:unhideWhenUsed/>
    <w:rsid w:val="00F37E60"/>
    <w:pPr>
      <w:spacing w:after="100" w:line="259" w:lineRule="auto"/>
      <w:ind w:left="440"/>
    </w:pPr>
    <w:rPr>
      <w:rFonts w:asciiTheme="minorHAnsi" w:eastAsiaTheme="minorEastAsia" w:hAnsiTheme="minorHAnsi" w:cs="Times New Roman"/>
      <w:kern w:val="0"/>
      <w:sz w:val="22"/>
      <w:lang w:val="en-US"/>
      <w14:ligatures w14:val="none"/>
    </w:rPr>
  </w:style>
  <w:style w:type="paragraph" w:styleId="Subtitle">
    <w:name w:val="Subtitle"/>
    <w:basedOn w:val="Normal"/>
    <w:next w:val="Normal"/>
    <w:link w:val="SubtitleChar"/>
    <w:uiPriority w:val="11"/>
    <w:qFormat/>
    <w:rsid w:val="00F37E60"/>
    <w:pPr>
      <w:numPr>
        <w:ilvl w:val="1"/>
      </w:numPr>
    </w:pPr>
    <w:rPr>
      <w:rFonts w:asciiTheme="minorHAnsi" w:eastAsiaTheme="minorEastAsia" w:hAnsiTheme="minorHAnsi"/>
      <w:color w:val="5A5A5A" w:themeColor="text1" w:themeTint="A5"/>
      <w:spacing w:val="15"/>
      <w:kern w:val="0"/>
      <w:sz w:val="22"/>
      <w:lang w:eastAsia="zh-TW"/>
      <w14:ligatures w14:val="none"/>
    </w:rPr>
  </w:style>
  <w:style w:type="character" w:customStyle="1" w:styleId="SubtitleChar">
    <w:name w:val="Subtitle Char"/>
    <w:basedOn w:val="DefaultParagraphFont"/>
    <w:link w:val="Subtitle"/>
    <w:uiPriority w:val="11"/>
    <w:rsid w:val="00F37E60"/>
    <w:rPr>
      <w:rFonts w:eastAsiaTheme="minorEastAsia"/>
      <w:color w:val="5A5A5A" w:themeColor="text1" w:themeTint="A5"/>
      <w:spacing w:val="15"/>
      <w:kern w:val="0"/>
      <w:lang w:val="nl-NL" w:eastAsia="zh-TW"/>
      <w14:ligatures w14:val="none"/>
    </w:rPr>
  </w:style>
  <w:style w:type="character" w:styleId="UnresolvedMention">
    <w:name w:val="Unresolved Mention"/>
    <w:basedOn w:val="DefaultParagraphFont"/>
    <w:uiPriority w:val="99"/>
    <w:semiHidden/>
    <w:unhideWhenUsed/>
    <w:rsid w:val="00F37E60"/>
    <w:rPr>
      <w:color w:val="605E5C"/>
      <w:shd w:val="clear" w:color="auto" w:fill="E1DFDD"/>
    </w:rPr>
  </w:style>
  <w:style w:type="table" w:styleId="GridTable3-Accent1">
    <w:name w:val="Grid Table 3 Accent 1"/>
    <w:basedOn w:val="TableNormal"/>
    <w:uiPriority w:val="48"/>
    <w:rsid w:val="00F37E60"/>
    <w:pPr>
      <w:spacing w:after="0" w:line="240" w:lineRule="auto"/>
    </w:pPr>
    <w:rPr>
      <w:rFonts w:eastAsiaTheme="minorEastAsia"/>
      <w:kern w:val="0"/>
      <w:lang w:val="nl-NL" w:eastAsia="zh-TW"/>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F37E60"/>
    <w:pPr>
      <w:spacing w:after="0" w:line="240" w:lineRule="auto"/>
    </w:pPr>
    <w:rPr>
      <w:rFonts w:eastAsiaTheme="minorEastAsia"/>
      <w:kern w:val="0"/>
      <w:lang w:val="nl-NL" w:eastAsia="zh-TW"/>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F37E60"/>
    <w:rPr>
      <w:b/>
      <w:bCs/>
    </w:rPr>
  </w:style>
  <w:style w:type="character" w:styleId="Emphasis">
    <w:name w:val="Emphasis"/>
    <w:basedOn w:val="DefaultParagraphFont"/>
    <w:uiPriority w:val="20"/>
    <w:qFormat/>
    <w:rsid w:val="00F37E60"/>
    <w:rPr>
      <w:i/>
      <w:iCs/>
    </w:rPr>
  </w:style>
  <w:style w:type="character" w:styleId="PlaceholderText">
    <w:name w:val="Placeholder Text"/>
    <w:basedOn w:val="DefaultParagraphFont"/>
    <w:uiPriority w:val="99"/>
    <w:semiHidden/>
    <w:rsid w:val="00F37E60"/>
    <w:rPr>
      <w:color w:val="808080"/>
    </w:rPr>
  </w:style>
  <w:style w:type="character" w:styleId="SubtleEmphasis">
    <w:name w:val="Subtle Emphasis"/>
    <w:basedOn w:val="DefaultParagraphFont"/>
    <w:uiPriority w:val="19"/>
    <w:qFormat/>
    <w:rsid w:val="00F37E60"/>
    <w:rPr>
      <w:i/>
      <w:iCs/>
      <w:color w:val="404040" w:themeColor="text1" w:themeTint="BF"/>
    </w:rPr>
  </w:style>
  <w:style w:type="table" w:styleId="GridTable3-Accent6">
    <w:name w:val="Grid Table 3 Accent 6"/>
    <w:basedOn w:val="TableNormal"/>
    <w:uiPriority w:val="48"/>
    <w:rsid w:val="00F37E60"/>
    <w:pPr>
      <w:spacing w:after="0" w:line="240" w:lineRule="auto"/>
    </w:pPr>
    <w:rPr>
      <w:rFonts w:eastAsiaTheme="minorEastAsia"/>
      <w:kern w:val="0"/>
      <w:lang w:val="nl-NL" w:eastAsia="zh-TW"/>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F37E60"/>
    <w:pPr>
      <w:spacing w:after="0" w:line="240" w:lineRule="auto"/>
    </w:pPr>
    <w:rPr>
      <w:rFonts w:eastAsiaTheme="minorEastAsia"/>
      <w:kern w:val="0"/>
      <w:lang w:val="nl-NL" w:eastAsia="zh-TW"/>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F37E60"/>
    <w:pPr>
      <w:spacing w:after="0" w:line="240" w:lineRule="auto"/>
    </w:pPr>
    <w:rPr>
      <w:rFonts w:eastAsiaTheme="minorEastAsia"/>
      <w:kern w:val="0"/>
      <w:lang w:val="nl-NL" w:eastAsia="zh-TW"/>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4">
    <w:name w:val="List Table 1 Light Accent 4"/>
    <w:basedOn w:val="TableNormal"/>
    <w:uiPriority w:val="46"/>
    <w:rsid w:val="00F37E60"/>
    <w:pPr>
      <w:spacing w:after="0" w:line="240" w:lineRule="auto"/>
    </w:pPr>
    <w:rPr>
      <w:rFonts w:eastAsiaTheme="minorEastAsia"/>
      <w:kern w:val="0"/>
      <w:lang w:val="nl-NL" w:eastAsia="zh-TW"/>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2">
    <w:name w:val="List Table 1 Light Accent 2"/>
    <w:basedOn w:val="TableNormal"/>
    <w:uiPriority w:val="46"/>
    <w:rsid w:val="00F37E60"/>
    <w:pPr>
      <w:spacing w:after="0" w:line="240" w:lineRule="auto"/>
    </w:pPr>
    <w:rPr>
      <w:rFonts w:eastAsiaTheme="minorEastAsia"/>
      <w:kern w:val="0"/>
      <w:lang w:val="nl-NL" w:eastAsia="zh-TW"/>
      <w14:ligatures w14:val="non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
    <w:name w:val="List Table 1 Light"/>
    <w:basedOn w:val="TableNormal"/>
    <w:uiPriority w:val="46"/>
    <w:rsid w:val="00F37E60"/>
    <w:pPr>
      <w:spacing w:after="0" w:line="240" w:lineRule="auto"/>
    </w:pPr>
    <w:rPr>
      <w:rFonts w:eastAsiaTheme="minorEastAsia"/>
      <w:kern w:val="0"/>
      <w:lang w:val="nl-NL" w:eastAsia="zh-TW"/>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F37E60"/>
    <w:pPr>
      <w:spacing w:after="0" w:line="240" w:lineRule="auto"/>
    </w:pPr>
    <w:rPr>
      <w:rFonts w:eastAsiaTheme="minorEastAsia"/>
      <w:kern w:val="0"/>
      <w:lang w:val="nl-NL" w:eastAsia="zh-TW"/>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37E60"/>
    <w:pPr>
      <w:spacing w:after="0"/>
    </w:pPr>
    <w:rPr>
      <w:rFonts w:asciiTheme="minorHAnsi" w:eastAsiaTheme="minorEastAsia" w:hAnsiTheme="minorHAnsi"/>
      <w:kern w:val="0"/>
      <w:sz w:val="20"/>
      <w:szCs w:val="20"/>
      <w:lang w:eastAsia="zh-TW"/>
      <w14:ligatures w14:val="none"/>
    </w:rPr>
  </w:style>
  <w:style w:type="character" w:customStyle="1" w:styleId="FootnoteTextChar">
    <w:name w:val="Footnote Text Char"/>
    <w:basedOn w:val="DefaultParagraphFont"/>
    <w:link w:val="FootnoteText"/>
    <w:uiPriority w:val="99"/>
    <w:semiHidden/>
    <w:rsid w:val="00F37E60"/>
    <w:rPr>
      <w:rFonts w:eastAsiaTheme="minorEastAsia"/>
      <w:kern w:val="0"/>
      <w:sz w:val="20"/>
      <w:szCs w:val="20"/>
      <w:lang w:val="nl-NL" w:eastAsia="zh-TW"/>
      <w14:ligatures w14:val="none"/>
    </w:rPr>
  </w:style>
  <w:style w:type="character" w:styleId="FootnoteReference">
    <w:name w:val="footnote reference"/>
    <w:basedOn w:val="DefaultParagraphFont"/>
    <w:uiPriority w:val="99"/>
    <w:semiHidden/>
    <w:unhideWhenUsed/>
    <w:rsid w:val="00F37E60"/>
    <w:rPr>
      <w:vertAlign w:val="superscript"/>
    </w:rPr>
  </w:style>
  <w:style w:type="table" w:styleId="GridTable6Colorful-Accent4">
    <w:name w:val="Grid Table 6 Colorful Accent 4"/>
    <w:basedOn w:val="TableNormal"/>
    <w:uiPriority w:val="51"/>
    <w:rsid w:val="00F37E60"/>
    <w:pPr>
      <w:spacing w:after="0" w:line="240" w:lineRule="auto"/>
    </w:pPr>
    <w:rPr>
      <w:rFonts w:eastAsiaTheme="minorEastAsia"/>
      <w:color w:val="BF8F00" w:themeColor="accent4" w:themeShade="BF"/>
      <w:kern w:val="0"/>
      <w:lang w:val="nl-NL" w:eastAsia="zh-TW"/>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Text">
    <w:name w:val="annotation text"/>
    <w:basedOn w:val="Normal"/>
    <w:link w:val="CommentTextChar"/>
    <w:uiPriority w:val="99"/>
    <w:semiHidden/>
    <w:unhideWhenUsed/>
    <w:rsid w:val="00F37E60"/>
    <w:pPr>
      <w:spacing w:after="0"/>
    </w:pPr>
    <w:rPr>
      <w:rFonts w:asciiTheme="minorHAnsi" w:eastAsiaTheme="minorEastAsia" w:hAnsiTheme="minorHAnsi"/>
      <w:kern w:val="0"/>
      <w:sz w:val="20"/>
      <w:szCs w:val="20"/>
      <w:lang w:eastAsia="zh-TW"/>
      <w14:ligatures w14:val="none"/>
    </w:rPr>
  </w:style>
  <w:style w:type="character" w:customStyle="1" w:styleId="CommentTextChar">
    <w:name w:val="Comment Text Char"/>
    <w:basedOn w:val="DefaultParagraphFont"/>
    <w:link w:val="CommentText"/>
    <w:uiPriority w:val="99"/>
    <w:semiHidden/>
    <w:rsid w:val="00F37E60"/>
    <w:rPr>
      <w:rFonts w:eastAsiaTheme="minorEastAsia"/>
      <w:kern w:val="0"/>
      <w:sz w:val="20"/>
      <w:szCs w:val="20"/>
      <w:lang w:val="nl-NL" w:eastAsia="zh-TW"/>
      <w14:ligatures w14:val="none"/>
    </w:rPr>
  </w:style>
  <w:style w:type="character" w:styleId="CommentReference">
    <w:name w:val="annotation reference"/>
    <w:basedOn w:val="DefaultParagraphFont"/>
    <w:uiPriority w:val="99"/>
    <w:semiHidden/>
    <w:unhideWhenUsed/>
    <w:rsid w:val="00F37E60"/>
    <w:rPr>
      <w:sz w:val="16"/>
      <w:szCs w:val="16"/>
    </w:rPr>
  </w:style>
  <w:style w:type="paragraph" w:styleId="Revision">
    <w:name w:val="Revision"/>
    <w:hidden/>
    <w:uiPriority w:val="99"/>
    <w:semiHidden/>
    <w:rsid w:val="00F37E60"/>
    <w:pPr>
      <w:spacing w:after="0" w:line="240" w:lineRule="auto"/>
    </w:pPr>
    <w:rPr>
      <w:rFonts w:eastAsiaTheme="minorEastAsia"/>
      <w:kern w:val="0"/>
      <w:lang w:val="nl-NL" w:eastAsia="zh-TW"/>
      <w14:ligatures w14:val="none"/>
    </w:rPr>
  </w:style>
  <w:style w:type="paragraph" w:styleId="CommentSubject">
    <w:name w:val="annotation subject"/>
    <w:basedOn w:val="CommentText"/>
    <w:next w:val="CommentText"/>
    <w:link w:val="CommentSubjectChar"/>
    <w:uiPriority w:val="99"/>
    <w:semiHidden/>
    <w:unhideWhenUsed/>
    <w:rsid w:val="00F37E60"/>
    <w:rPr>
      <w:b/>
      <w:bCs/>
    </w:rPr>
  </w:style>
  <w:style w:type="character" w:customStyle="1" w:styleId="CommentSubjectChar">
    <w:name w:val="Comment Subject Char"/>
    <w:basedOn w:val="CommentTextChar"/>
    <w:link w:val="CommentSubject"/>
    <w:uiPriority w:val="99"/>
    <w:semiHidden/>
    <w:rsid w:val="00F37E60"/>
    <w:rPr>
      <w:rFonts w:eastAsiaTheme="minorEastAsia"/>
      <w:b/>
      <w:bCs/>
      <w:kern w:val="0"/>
      <w:sz w:val="20"/>
      <w:szCs w:val="20"/>
      <w:lang w:val="nl-NL" w:eastAsia="zh-TW"/>
      <w14:ligatures w14:val="none"/>
    </w:rPr>
  </w:style>
  <w:style w:type="character" w:customStyle="1" w:styleId="apple-converted-space">
    <w:name w:val="apple-converted-space"/>
    <w:basedOn w:val="DefaultParagraphFont"/>
    <w:rsid w:val="00F37E60"/>
  </w:style>
  <w:style w:type="paragraph" w:customStyle="1" w:styleId="Style1">
    <w:name w:val="Style1"/>
    <w:basedOn w:val="Normal"/>
    <w:link w:val="Style1Char"/>
    <w:qFormat/>
    <w:rsid w:val="00F37E60"/>
    <w:pPr>
      <w:spacing w:after="0" w:line="360" w:lineRule="auto"/>
    </w:pPr>
    <w:rPr>
      <w:rFonts w:asciiTheme="majorHAnsi" w:eastAsiaTheme="minorEastAsia" w:hAnsiTheme="majorHAnsi" w:cstheme="majorHAnsi"/>
      <w:b/>
      <w:bCs/>
      <w:kern w:val="0"/>
      <w:szCs w:val="24"/>
      <w:lang w:val="en-GB" w:eastAsia="zh-TW"/>
      <w14:ligatures w14:val="none"/>
    </w:rPr>
  </w:style>
  <w:style w:type="character" w:customStyle="1" w:styleId="Style1Char">
    <w:name w:val="Style1 Char"/>
    <w:basedOn w:val="DefaultParagraphFont"/>
    <w:link w:val="Style1"/>
    <w:rsid w:val="00F37E60"/>
    <w:rPr>
      <w:rFonts w:asciiTheme="majorHAnsi" w:eastAsiaTheme="minorEastAsia" w:hAnsiTheme="majorHAnsi" w:cstheme="majorHAnsi"/>
      <w:b/>
      <w:bCs/>
      <w:kern w:val="0"/>
      <w:sz w:val="24"/>
      <w:szCs w:val="24"/>
      <w:lang w:val="en-GB" w:eastAsia="zh-TW"/>
      <w14:ligatures w14:val="none"/>
    </w:rPr>
  </w:style>
  <w:style w:type="character" w:customStyle="1" w:styleId="url">
    <w:name w:val="url"/>
    <w:basedOn w:val="DefaultParagraphFont"/>
    <w:rsid w:val="0029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hyperlink" Target="https://monographs.iarc.who.int/wp-content/uploads/2018/07/mono113-03.pdf" TargetMode="External"/><Relationship Id="rId47" Type="http://schemas.openxmlformats.org/officeDocument/2006/relationships/hyperlink" Target="https://doi.org/10.1016/j.jwpe.2023.104648" TargetMode="External"/><Relationship Id="rId63" Type="http://schemas.openxmlformats.org/officeDocument/2006/relationships/image" Target="media/image2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svg"/><Relationship Id="rId37" Type="http://schemas.openxmlformats.org/officeDocument/2006/relationships/hyperlink" Target="https://www.epa.gov/caddis-vol2/herbicides" TargetMode="External"/><Relationship Id="rId40" Type="http://schemas.openxmlformats.org/officeDocument/2006/relationships/hyperlink" Target="https://sitem.herts.ac.uk/aeru/ppdb/en/Reports/961.htm" TargetMode="External"/><Relationship Id="rId45" Type="http://schemas.openxmlformats.org/officeDocument/2006/relationships/hyperlink" Target="https://doi.org/10.3390/toxics9090207" TargetMode="External"/><Relationship Id="rId53" Type="http://schemas.openxmlformats.org/officeDocument/2006/relationships/hyperlink" Target="https://doi.org/10.1016/j.envint.2017.10.020" TargetMode="External"/><Relationship Id="rId58" Type="http://schemas.openxmlformats.org/officeDocument/2006/relationships/hyperlink" Target="https://pubchem.ncbi.nlm.nih.gov/source/hsdb/413"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hyperlink" Target="https://doi.org/10.1021/acsomega.8b02282" TargetMode="External"/><Relationship Id="rId43" Type="http://schemas.openxmlformats.org/officeDocument/2006/relationships/hyperlink" Target="https://ec.europa.eu/food/plant/pesticides/eu-pesticides-database/start/screen/active-substances" TargetMode="External"/><Relationship Id="rId48" Type="http://schemas.openxmlformats.org/officeDocument/2006/relationships/hyperlink" Target="https://doi.org/10.2131/jts.45.737" TargetMode="External"/><Relationship Id="rId56" Type="http://schemas.openxmlformats.org/officeDocument/2006/relationships/hyperlink" Target="https://www.nite.go.jp/chem/english/ghs/06-imcg-0111e.html" TargetMode="External"/><Relationship Id="rId64" Type="http://schemas.openxmlformats.org/officeDocument/2006/relationships/image" Target="media/image2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ite.go.jp/chem/english/ghs/16-mhlw-0110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4236/ajps.2021.124041" TargetMode="External"/><Relationship Id="rId38" Type="http://schemas.openxmlformats.org/officeDocument/2006/relationships/hyperlink" Target="https://doi.org/10.1016/j.watres.2017.05.031" TargetMode="External"/><Relationship Id="rId46" Type="http://schemas.openxmlformats.org/officeDocument/2006/relationships/hyperlink" Target="https://www.bestrijdingsmiddelenatlas.nl/atlas/10/1" TargetMode="External"/><Relationship Id="rId59" Type="http://schemas.openxmlformats.org/officeDocument/2006/relationships/hyperlink" Target="https://www.rijksoverheid.nl/onderwerpen/bestrijdingsmiddelen/vraag-en-antwoord/welke-gewasbeschermingsmiddelen-mag-ik-gebruiken" TargetMode="External"/><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doi.org/10.1186/s12866-020-01950-0" TargetMode="External"/><Relationship Id="rId54" Type="http://schemas.openxmlformats.org/officeDocument/2006/relationships/hyperlink" Target="https://pubchem.ncbi.nlm.nih.gov/source/hsdb/1738"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s://doi.org/10.1016/j.jhazmat.2023.131882" TargetMode="External"/><Relationship Id="rId49" Type="http://schemas.openxmlformats.org/officeDocument/2006/relationships/hyperlink" Target="https://cen.acs.org/environment/pesticides/US-EPA-reapproves-atrazine/98/web/2020/09" TargetMode="External"/><Relationship Id="rId57" Type="http://schemas.openxmlformats.org/officeDocument/2006/relationships/hyperlink" Target="https://www.nite.go.jp/chem/english/ghs/10-mhlw-2007e.html"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doi.org/10.1016/b0-72-160639-3/50050-2" TargetMode="External"/><Relationship Id="rId52" Type="http://schemas.openxmlformats.org/officeDocument/2006/relationships/hyperlink" Target="https://www.nite.go.jp/chem/english/ghs/06-imcg-0133e.html" TargetMode="External"/><Relationship Id="rId60" Type="http://schemas.openxmlformats.org/officeDocument/2006/relationships/hyperlink" Target="https://doi.org/10.1016/j.ceja.2022.100368" TargetMode="External"/><Relationship Id="rId65"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mdpi.com/2297-8739/9/12/397/html" TargetMode="External"/><Relationship Id="rId34" Type="http://schemas.openxmlformats.org/officeDocument/2006/relationships/hyperlink" Target="https://doi.org/10.1016/j.jhazmat.2023.131882" TargetMode="External"/><Relationship Id="rId50" Type="http://schemas.openxmlformats.org/officeDocument/2006/relationships/hyperlink" Target="https://pubchem.ncbi.nlm.nih.gov/source/hsdb/202" TargetMode="External"/><Relationship Id="rId55" Type="http://schemas.openxmlformats.org/officeDocument/2006/relationships/hyperlink" Target="https://pubchem.ncbi.nlm.nih.gov/source/NITE-CM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AF0EE6FDAE3549A3A1252B4F1799DA" ma:contentTypeVersion="10" ma:contentTypeDescription="Een nieuw document maken." ma:contentTypeScope="" ma:versionID="da7915f21625169d224d1af33fe8d405">
  <xsd:schema xmlns:xsd="http://www.w3.org/2001/XMLSchema" xmlns:xs="http://www.w3.org/2001/XMLSchema" xmlns:p="http://schemas.microsoft.com/office/2006/metadata/properties" xmlns:ns3="ef8b86bd-1c6b-44ff-8a6a-edf84f44118c" xmlns:ns4="adcf6a29-1db5-409e-81e9-b7d365f377ef" targetNamespace="http://schemas.microsoft.com/office/2006/metadata/properties" ma:root="true" ma:fieldsID="ab782a5e9d85bc8cda91640dd4dec3ed" ns3:_="" ns4:_="">
    <xsd:import namespace="ef8b86bd-1c6b-44ff-8a6a-edf84f44118c"/>
    <xsd:import namespace="adcf6a29-1db5-409e-81e9-b7d365f377ef"/>
    <xsd:element name="properties">
      <xsd:complexType>
        <xsd:sequence>
          <xsd:element name="documentManagement">
            <xsd:complexType>
              <xsd:all>
                <xsd:element ref="ns3:SharedWithUsers" minOccurs="0"/>
                <xsd:element ref="ns3:SharedWithDetails" minOccurs="0"/>
                <xsd:element ref="ns3:SharingHintHash"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Metadata" minOccurs="0"/>
                <xsd:element ref="ns4:MediaServiceFastMetadata"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b86bd-1c6b-44ff-8a6a-edf84f4411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f6a29-1db5-409e-81e9-b7d365f377ef"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dcf6a29-1db5-409e-81e9-b7d365f377ef" xsi:nil="true"/>
  </documentManagement>
</p:properties>
</file>

<file path=customXml/itemProps1.xml><?xml version="1.0" encoding="utf-8"?>
<ds:datastoreItem xmlns:ds="http://schemas.openxmlformats.org/officeDocument/2006/customXml" ds:itemID="{14B1C4E1-C14E-4CE3-B27C-5FD60B3292BE}">
  <ds:schemaRefs>
    <ds:schemaRef ds:uri="http://schemas.microsoft.com/sharepoint/v3/contenttype/forms"/>
  </ds:schemaRefs>
</ds:datastoreItem>
</file>

<file path=customXml/itemProps2.xml><?xml version="1.0" encoding="utf-8"?>
<ds:datastoreItem xmlns:ds="http://schemas.openxmlformats.org/officeDocument/2006/customXml" ds:itemID="{7EDA10F9-7F76-4324-B75B-41BBA3DABD95}">
  <ds:schemaRefs>
    <ds:schemaRef ds:uri="http://schemas.openxmlformats.org/officeDocument/2006/bibliography"/>
  </ds:schemaRefs>
</ds:datastoreItem>
</file>

<file path=customXml/itemProps3.xml><?xml version="1.0" encoding="utf-8"?>
<ds:datastoreItem xmlns:ds="http://schemas.openxmlformats.org/officeDocument/2006/customXml" ds:itemID="{0365F428-BF1F-4BDB-AD44-954821957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b86bd-1c6b-44ff-8a6a-edf84f44118c"/>
    <ds:schemaRef ds:uri="adcf6a29-1db5-409e-81e9-b7d365f37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20E7AE-7E8A-49E7-A5F8-46FA4C0B4176}">
  <ds:schemaRefs>
    <ds:schemaRef ds:uri="http://schemas.microsoft.com/office/2006/metadata/properties"/>
    <ds:schemaRef ds:uri="http://schemas.microsoft.com/office/infopath/2007/PartnerControls"/>
    <ds:schemaRef ds:uri="adcf6a29-1db5-409e-81e9-b7d365f377ef"/>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9985</Words>
  <Characters>56918</Characters>
  <Application>Microsoft Office Word</Application>
  <DocSecurity>0</DocSecurity>
  <Lines>1323</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Ruiter</dc:creator>
  <cp:keywords/>
  <dc:description/>
  <cp:lastModifiedBy>Ruiter, Yoline</cp:lastModifiedBy>
  <cp:revision>2</cp:revision>
  <cp:lastPrinted>2024-03-19T22:02:00Z</cp:lastPrinted>
  <dcterms:created xsi:type="dcterms:W3CDTF">2024-06-09T20:30:00Z</dcterms:created>
  <dcterms:modified xsi:type="dcterms:W3CDTF">2024-06-09T20:30:00Z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cb3d4031-1184-4e15-9318-f204d62b0279</vt:lpwstr>
  </property>
  <property fmtid="{D5CDD505-2E9C-101B-9397-08002B2CF9AE}" pid="3" name="ContentTypeId">
    <vt:lpwstr>0x0101006AAF0EE6FDAE3549A3A1252B4F1799DA</vt:lpwstr>
  </property>
</Properties>
</file>